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51" w:rsidRDefault="000B1851" w:rsidP="000B1851">
      <w:pPr>
        <w:jc w:val="center"/>
        <w:rPr>
          <w:rFonts w:ascii="Arial" w:hAnsi="Arial" w:cs="Arial"/>
          <w:sz w:val="36"/>
        </w:rPr>
      </w:pPr>
      <w:bookmarkStart w:id="0" w:name="_GoBack"/>
      <w:bookmarkEnd w:id="0"/>
    </w:p>
    <w:p w:rsidR="00DF2E75" w:rsidRDefault="00DF2E75" w:rsidP="000B1851">
      <w:pPr>
        <w:jc w:val="center"/>
        <w:rPr>
          <w:rFonts w:ascii="Arial" w:hAnsi="Arial" w:cs="Arial"/>
          <w:sz w:val="36"/>
        </w:rPr>
      </w:pPr>
    </w:p>
    <w:p w:rsidR="00DF2E75" w:rsidRDefault="00DF2E75" w:rsidP="000B1851">
      <w:pPr>
        <w:jc w:val="center"/>
        <w:rPr>
          <w:rFonts w:ascii="Arial" w:hAnsi="Arial" w:cs="Arial"/>
          <w:sz w:val="36"/>
        </w:rPr>
      </w:pPr>
    </w:p>
    <w:p w:rsidR="00DF2E75" w:rsidRDefault="00DF2E75" w:rsidP="000B1851">
      <w:pPr>
        <w:jc w:val="center"/>
        <w:rPr>
          <w:rFonts w:ascii="Arial" w:hAnsi="Arial" w:cs="Arial"/>
          <w:sz w:val="36"/>
        </w:rPr>
      </w:pPr>
    </w:p>
    <w:p w:rsidR="00DF2E75" w:rsidRDefault="00DF2E75" w:rsidP="000B1851">
      <w:pPr>
        <w:jc w:val="center"/>
        <w:rPr>
          <w:rFonts w:ascii="Arial" w:hAnsi="Arial" w:cs="Arial"/>
          <w:sz w:val="36"/>
        </w:rPr>
      </w:pPr>
    </w:p>
    <w:p w:rsidR="00DF2E75" w:rsidRDefault="00DF2E75" w:rsidP="000B1851">
      <w:pPr>
        <w:jc w:val="center"/>
        <w:rPr>
          <w:rFonts w:ascii="Arial" w:hAnsi="Arial" w:cs="Arial"/>
          <w:sz w:val="36"/>
        </w:rPr>
      </w:pPr>
    </w:p>
    <w:p w:rsidR="00DF2E75" w:rsidRDefault="00DF2E75" w:rsidP="000B1851">
      <w:pPr>
        <w:jc w:val="center"/>
        <w:rPr>
          <w:rFonts w:ascii="Arial" w:hAnsi="Arial" w:cs="Arial"/>
          <w:sz w:val="36"/>
        </w:rPr>
      </w:pPr>
    </w:p>
    <w:p w:rsidR="00DF2E75" w:rsidRDefault="00DF2E75" w:rsidP="000B1851">
      <w:pPr>
        <w:jc w:val="center"/>
        <w:rPr>
          <w:rFonts w:ascii="Arial" w:hAnsi="Arial" w:cs="Arial"/>
          <w:sz w:val="36"/>
        </w:rPr>
      </w:pPr>
    </w:p>
    <w:p w:rsidR="00DF2E75" w:rsidRDefault="00DF2E75" w:rsidP="000B1851">
      <w:pPr>
        <w:jc w:val="center"/>
        <w:rPr>
          <w:rFonts w:ascii="Arial" w:hAnsi="Arial" w:cs="Arial"/>
          <w:sz w:val="36"/>
        </w:rPr>
      </w:pPr>
    </w:p>
    <w:p w:rsidR="00DF2E75" w:rsidRDefault="00EC422F" w:rsidP="000B1851">
      <w:pPr>
        <w:jc w:val="center"/>
        <w:rPr>
          <w:rFonts w:ascii="Arial" w:hAnsi="Arial" w:cs="Arial"/>
          <w:sz w:val="36"/>
        </w:rPr>
      </w:pPr>
      <w:r>
        <w:rPr>
          <w:rFonts w:ascii="Arial" w:hAnsi="Arial" w:cs="Arial"/>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302pt;margin-top:51.2pt;width:254.2pt;height:222.45pt;z-index:-251658752;mso-position-horizontal-relative:page;mso-position-vertical-relative:page">
            <v:imagedata r:id="rId9" o:title="ACTcol"/>
            <w10:wrap anchorx="page" anchory="page"/>
          </v:shape>
        </w:pict>
      </w:r>
    </w:p>
    <w:p w:rsidR="00DF2E75" w:rsidRDefault="00DF2E75" w:rsidP="00C371C6">
      <w:pPr>
        <w:spacing w:after="60"/>
        <w:rPr>
          <w:rFonts w:ascii="Arial" w:hAnsi="Arial" w:cs="Arial"/>
          <w:b/>
          <w:sz w:val="32"/>
          <w:szCs w:val="32"/>
        </w:rPr>
      </w:pPr>
    </w:p>
    <w:p w:rsidR="00DF2E75" w:rsidRPr="00C524CE" w:rsidRDefault="00DC5AE3" w:rsidP="00DF2E75">
      <w:pPr>
        <w:spacing w:after="60"/>
        <w:jc w:val="center"/>
        <w:rPr>
          <w:rFonts w:ascii="Arial" w:hAnsi="Arial" w:cs="Arial"/>
          <w:b/>
          <w:sz w:val="36"/>
          <w:szCs w:val="36"/>
        </w:rPr>
      </w:pPr>
      <w:r>
        <w:rPr>
          <w:rFonts w:ascii="Arial" w:hAnsi="Arial" w:cs="Arial"/>
          <w:b/>
          <w:sz w:val="36"/>
          <w:szCs w:val="36"/>
        </w:rPr>
        <w:t>DISCUSSION PAPER</w:t>
      </w:r>
    </w:p>
    <w:p w:rsidR="00DF2E75" w:rsidRPr="00C524CE" w:rsidRDefault="00DF2E75" w:rsidP="00DF2E75">
      <w:pPr>
        <w:spacing w:after="60"/>
        <w:jc w:val="center"/>
        <w:rPr>
          <w:rFonts w:ascii="Arial" w:hAnsi="Arial" w:cs="Arial"/>
          <w:b/>
          <w:sz w:val="36"/>
          <w:szCs w:val="36"/>
        </w:rPr>
      </w:pPr>
    </w:p>
    <w:p w:rsidR="00DF2E75" w:rsidRPr="00DF2E75" w:rsidRDefault="00DF2E75" w:rsidP="00DF2E75">
      <w:pPr>
        <w:spacing w:after="60"/>
        <w:jc w:val="center"/>
        <w:rPr>
          <w:rFonts w:cs="Calibri"/>
          <w:b/>
          <w:sz w:val="52"/>
          <w:szCs w:val="52"/>
        </w:rPr>
      </w:pPr>
      <w:r w:rsidRPr="00DF2E75">
        <w:rPr>
          <w:rFonts w:cs="Calibri"/>
          <w:b/>
          <w:sz w:val="52"/>
          <w:szCs w:val="52"/>
        </w:rPr>
        <w:t>Review of the Consumer Product Sa</w:t>
      </w:r>
      <w:r>
        <w:rPr>
          <w:rFonts w:cs="Calibri"/>
          <w:b/>
          <w:sz w:val="52"/>
          <w:szCs w:val="52"/>
        </w:rPr>
        <w:t>fety Standard for Bunk beds</w:t>
      </w:r>
    </w:p>
    <w:p w:rsidR="00D40B5D" w:rsidRPr="00477718" w:rsidRDefault="00D40B5D" w:rsidP="00D40B5D">
      <w:pPr>
        <w:jc w:val="center"/>
        <w:rPr>
          <w:rFonts w:cs="Arial"/>
          <w:sz w:val="28"/>
          <w:szCs w:val="28"/>
        </w:rPr>
      </w:pPr>
      <w:r>
        <w:rPr>
          <w:rFonts w:cs="Arial"/>
          <w:sz w:val="28"/>
          <w:szCs w:val="28"/>
        </w:rPr>
        <w:t xml:space="preserve">This </w:t>
      </w:r>
      <w:r w:rsidR="00DC5AE3">
        <w:rPr>
          <w:rFonts w:cs="Arial"/>
          <w:sz w:val="28"/>
          <w:szCs w:val="28"/>
        </w:rPr>
        <w:t xml:space="preserve">discussion </w:t>
      </w:r>
      <w:r>
        <w:rPr>
          <w:rFonts w:cs="Arial"/>
          <w:sz w:val="28"/>
          <w:szCs w:val="28"/>
        </w:rPr>
        <w:t>paper</w:t>
      </w:r>
      <w:r w:rsidRPr="008138D7">
        <w:rPr>
          <w:rFonts w:cs="Arial"/>
          <w:sz w:val="28"/>
          <w:szCs w:val="28"/>
        </w:rPr>
        <w:t xml:space="preserve"> </w:t>
      </w:r>
      <w:r>
        <w:rPr>
          <w:rFonts w:cs="Arial"/>
          <w:sz w:val="28"/>
          <w:szCs w:val="28"/>
        </w:rPr>
        <w:t>details policy proposals under consideration in the</w:t>
      </w:r>
      <w:r w:rsidRPr="008138D7">
        <w:rPr>
          <w:rFonts w:cs="Arial"/>
          <w:sz w:val="28"/>
          <w:szCs w:val="28"/>
        </w:rPr>
        <w:t xml:space="preserve"> </w:t>
      </w:r>
      <w:r>
        <w:rPr>
          <w:rFonts w:cs="Arial"/>
          <w:sz w:val="28"/>
          <w:szCs w:val="28"/>
        </w:rPr>
        <w:t xml:space="preserve">review of the </w:t>
      </w:r>
      <w:r w:rsidRPr="008138D7">
        <w:rPr>
          <w:rFonts w:cs="Arial"/>
          <w:sz w:val="28"/>
          <w:szCs w:val="28"/>
        </w:rPr>
        <w:t xml:space="preserve">mandatory </w:t>
      </w:r>
      <w:r>
        <w:rPr>
          <w:rFonts w:cs="Arial"/>
          <w:sz w:val="28"/>
          <w:szCs w:val="28"/>
        </w:rPr>
        <w:t>standard for</w:t>
      </w:r>
      <w:r w:rsidRPr="00477718">
        <w:rPr>
          <w:rFonts w:cs="Arial"/>
          <w:sz w:val="28"/>
          <w:szCs w:val="28"/>
        </w:rPr>
        <w:t xml:space="preserve"> </w:t>
      </w:r>
      <w:r>
        <w:rPr>
          <w:rFonts w:cs="Arial"/>
          <w:sz w:val="28"/>
          <w:szCs w:val="28"/>
        </w:rPr>
        <w:t>bunk beds</w:t>
      </w:r>
    </w:p>
    <w:p w:rsidR="00DF2E75" w:rsidRDefault="00DF2E75" w:rsidP="00DF2E75">
      <w:pPr>
        <w:spacing w:after="60"/>
        <w:jc w:val="center"/>
        <w:rPr>
          <w:rFonts w:ascii="Times New Roman" w:hAnsi="Times New Roman"/>
          <w:b/>
          <w:sz w:val="52"/>
          <w:szCs w:val="52"/>
        </w:rPr>
      </w:pPr>
    </w:p>
    <w:p w:rsidR="00DF2E75" w:rsidRDefault="00DF2E75" w:rsidP="00DF2E75">
      <w:pPr>
        <w:spacing w:after="60"/>
        <w:jc w:val="center"/>
        <w:rPr>
          <w:rFonts w:ascii="Times New Roman" w:hAnsi="Times New Roman"/>
          <w:b/>
          <w:sz w:val="52"/>
          <w:szCs w:val="52"/>
        </w:rPr>
      </w:pPr>
    </w:p>
    <w:p w:rsidR="00DF2E75" w:rsidRDefault="00DF2E75" w:rsidP="00DF2E75">
      <w:pPr>
        <w:spacing w:after="60"/>
        <w:jc w:val="center"/>
        <w:rPr>
          <w:rFonts w:ascii="Times New Roman" w:hAnsi="Times New Roman"/>
          <w:b/>
          <w:sz w:val="52"/>
          <w:szCs w:val="52"/>
        </w:rPr>
      </w:pPr>
    </w:p>
    <w:p w:rsidR="00DF2E75" w:rsidRPr="008B0918" w:rsidRDefault="001B378D" w:rsidP="00DF2E75">
      <w:pPr>
        <w:jc w:val="center"/>
        <w:rPr>
          <w:rFonts w:ascii="Arial" w:hAnsi="Arial" w:cs="Arial"/>
          <w:sz w:val="36"/>
        </w:rPr>
      </w:pPr>
      <w:r>
        <w:rPr>
          <w:rFonts w:cs="Calibri"/>
          <w:b/>
          <w:sz w:val="36"/>
          <w:szCs w:val="36"/>
        </w:rPr>
        <w:t>August</w:t>
      </w:r>
      <w:r w:rsidR="00DC5AE3" w:rsidRPr="00DF2E75">
        <w:rPr>
          <w:rFonts w:cs="Calibri"/>
          <w:b/>
          <w:sz w:val="36"/>
          <w:szCs w:val="36"/>
        </w:rPr>
        <w:t xml:space="preserve"> </w:t>
      </w:r>
      <w:r w:rsidR="00E94F95">
        <w:rPr>
          <w:rFonts w:cs="Calibri"/>
          <w:b/>
          <w:sz w:val="36"/>
          <w:szCs w:val="36"/>
        </w:rPr>
        <w:t>2014</w:t>
      </w:r>
      <w:r w:rsidR="00DF2E75" w:rsidRPr="00DF2E75">
        <w:rPr>
          <w:rFonts w:cs="Calibri"/>
          <w:b/>
          <w:sz w:val="36"/>
          <w:szCs w:val="36"/>
        </w:rPr>
        <w:br/>
      </w:r>
    </w:p>
    <w:p w:rsidR="000B1851" w:rsidRPr="007243D8" w:rsidRDefault="00D40B5D" w:rsidP="000B1851">
      <w:pPr>
        <w:jc w:val="center"/>
        <w:rPr>
          <w:rFonts w:cs="Calibri"/>
          <w:sz w:val="36"/>
        </w:rPr>
      </w:pPr>
      <w:r w:rsidRPr="007243D8">
        <w:rPr>
          <w:rFonts w:cs="Calibri"/>
          <w:sz w:val="36"/>
        </w:rPr>
        <w:t xml:space="preserve">Closing date for submissions </w:t>
      </w:r>
      <w:r w:rsidR="001B378D">
        <w:rPr>
          <w:rFonts w:cs="Calibri"/>
          <w:sz w:val="36"/>
        </w:rPr>
        <w:t>15 September</w:t>
      </w:r>
      <w:r w:rsidR="00DC5AE3" w:rsidRPr="00DF6BD4">
        <w:rPr>
          <w:rFonts w:cs="Calibri"/>
          <w:sz w:val="36"/>
        </w:rPr>
        <w:t xml:space="preserve"> </w:t>
      </w:r>
      <w:r w:rsidRPr="00DF6BD4">
        <w:rPr>
          <w:rFonts w:cs="Calibri"/>
          <w:sz w:val="36"/>
        </w:rPr>
        <w:t>201</w:t>
      </w:r>
      <w:r w:rsidR="00DC5AE3" w:rsidRPr="00DF6BD4">
        <w:rPr>
          <w:rFonts w:cs="Calibri"/>
          <w:sz w:val="36"/>
        </w:rPr>
        <w:t>4</w:t>
      </w:r>
    </w:p>
    <w:p w:rsidR="000B1851" w:rsidRPr="008B0918" w:rsidRDefault="000B1851" w:rsidP="000B1851">
      <w:pPr>
        <w:jc w:val="center"/>
        <w:rPr>
          <w:rFonts w:ascii="Arial" w:hAnsi="Arial" w:cs="Arial"/>
          <w:sz w:val="36"/>
        </w:rPr>
      </w:pPr>
    </w:p>
    <w:p w:rsidR="00AD3347" w:rsidRDefault="00AD3347" w:rsidP="000B1851">
      <w:pPr>
        <w:jc w:val="center"/>
        <w:rPr>
          <w:rFonts w:ascii="Arial" w:hAnsi="Arial" w:cs="Arial"/>
        </w:rPr>
      </w:pPr>
    </w:p>
    <w:p w:rsidR="00D40B5D" w:rsidRDefault="00AD3347" w:rsidP="00D40B5D">
      <w:pPr>
        <w:rPr>
          <w:rFonts w:ascii="Arial" w:hAnsi="Arial" w:cs="Arial"/>
        </w:rPr>
      </w:pPr>
      <w:r>
        <w:rPr>
          <w:rFonts w:ascii="Arial" w:hAnsi="Arial" w:cs="Arial"/>
        </w:rPr>
        <w:br w:type="page"/>
      </w:r>
    </w:p>
    <w:p w:rsidR="00D40B5D" w:rsidRDefault="00D40B5D" w:rsidP="00D40B5D">
      <w:pPr>
        <w:rPr>
          <w:rFonts w:ascii="Arial" w:hAnsi="Arial" w:cs="Arial"/>
        </w:rPr>
      </w:pPr>
    </w:p>
    <w:p w:rsidR="00D40B5D" w:rsidRDefault="00D40B5D" w:rsidP="00D40B5D">
      <w:pPr>
        <w:rPr>
          <w:rFonts w:ascii="Arial" w:hAnsi="Arial" w:cs="Arial"/>
        </w:rPr>
      </w:pPr>
    </w:p>
    <w:p w:rsidR="00D40B5D" w:rsidRDefault="00D40B5D" w:rsidP="00D40B5D">
      <w:pPr>
        <w:rPr>
          <w:rFonts w:ascii="Arial" w:hAnsi="Arial" w:cs="Arial"/>
        </w:rPr>
      </w:pPr>
    </w:p>
    <w:p w:rsidR="00D40B5D" w:rsidRDefault="00D40B5D" w:rsidP="00D40B5D">
      <w:pPr>
        <w:rPr>
          <w:rFonts w:ascii="Arial" w:hAnsi="Arial" w:cs="Arial"/>
        </w:rPr>
      </w:pPr>
    </w:p>
    <w:p w:rsidR="00D40B5D" w:rsidRDefault="00D40B5D" w:rsidP="00D40B5D">
      <w:pPr>
        <w:rPr>
          <w:rFonts w:ascii="Arial" w:hAnsi="Arial" w:cs="Arial"/>
        </w:rPr>
      </w:pPr>
    </w:p>
    <w:p w:rsidR="00D40B5D" w:rsidRDefault="00D40B5D" w:rsidP="00D40B5D">
      <w:pPr>
        <w:rPr>
          <w:rFonts w:ascii="Arial" w:hAnsi="Arial" w:cs="Arial"/>
        </w:rPr>
      </w:pPr>
    </w:p>
    <w:p w:rsidR="00D40B5D" w:rsidRDefault="00D40B5D" w:rsidP="00D40B5D">
      <w:pPr>
        <w:rPr>
          <w:rFonts w:ascii="Arial" w:hAnsi="Arial" w:cs="Arial"/>
        </w:rPr>
      </w:pPr>
    </w:p>
    <w:p w:rsidR="00D40B5D" w:rsidRDefault="00D40B5D" w:rsidP="00D40B5D">
      <w:pPr>
        <w:rPr>
          <w:rFonts w:cs="Calibri"/>
          <w:sz w:val="16"/>
          <w:szCs w:val="16"/>
        </w:rPr>
      </w:pPr>
    </w:p>
    <w:p w:rsidR="00D40B5D" w:rsidRDefault="00D40B5D" w:rsidP="00D40B5D">
      <w:pPr>
        <w:rPr>
          <w:rFonts w:cs="Calibri"/>
          <w:sz w:val="16"/>
          <w:szCs w:val="16"/>
        </w:rPr>
      </w:pPr>
    </w:p>
    <w:p w:rsidR="00D40B5D" w:rsidRDefault="00D40B5D" w:rsidP="00D40B5D">
      <w:pPr>
        <w:rPr>
          <w:rFonts w:cs="Calibri"/>
          <w:sz w:val="16"/>
          <w:szCs w:val="16"/>
        </w:rPr>
      </w:pPr>
    </w:p>
    <w:p w:rsidR="00D40B5D" w:rsidRDefault="00D40B5D" w:rsidP="00D40B5D">
      <w:pPr>
        <w:rPr>
          <w:rFonts w:cs="Calibri"/>
          <w:sz w:val="16"/>
          <w:szCs w:val="16"/>
        </w:rPr>
      </w:pPr>
    </w:p>
    <w:p w:rsidR="00D40B5D" w:rsidRDefault="00D40B5D" w:rsidP="00D40B5D">
      <w:pPr>
        <w:rPr>
          <w:rFonts w:cs="Calibri"/>
          <w:sz w:val="16"/>
          <w:szCs w:val="16"/>
        </w:rPr>
      </w:pPr>
    </w:p>
    <w:p w:rsidR="00D40B5D" w:rsidRDefault="00D40B5D" w:rsidP="00D40B5D">
      <w:pPr>
        <w:rPr>
          <w:rFonts w:cs="Calibri"/>
          <w:sz w:val="16"/>
          <w:szCs w:val="16"/>
        </w:rPr>
      </w:pPr>
    </w:p>
    <w:p w:rsidR="00D40B5D" w:rsidRDefault="00D40B5D" w:rsidP="00D40B5D">
      <w:pPr>
        <w:rPr>
          <w:rFonts w:cs="Calibri"/>
          <w:sz w:val="16"/>
          <w:szCs w:val="16"/>
        </w:rPr>
      </w:pPr>
    </w:p>
    <w:p w:rsidR="00D40B5D" w:rsidRDefault="00D40B5D" w:rsidP="00D40B5D">
      <w:pPr>
        <w:rPr>
          <w:rFonts w:cs="Calibri"/>
          <w:sz w:val="16"/>
          <w:szCs w:val="16"/>
        </w:rPr>
      </w:pPr>
    </w:p>
    <w:p w:rsidR="00D40B5D" w:rsidRDefault="00D40B5D" w:rsidP="00D40B5D">
      <w:pPr>
        <w:rPr>
          <w:rFonts w:cs="Calibri"/>
          <w:sz w:val="16"/>
          <w:szCs w:val="16"/>
        </w:rPr>
      </w:pPr>
    </w:p>
    <w:p w:rsidR="00D40B5D" w:rsidRDefault="00D40B5D" w:rsidP="00D40B5D">
      <w:pPr>
        <w:rPr>
          <w:rFonts w:cs="Calibri"/>
          <w:sz w:val="16"/>
          <w:szCs w:val="16"/>
        </w:rPr>
      </w:pPr>
    </w:p>
    <w:p w:rsidR="00D40B5D" w:rsidRDefault="00D40B5D" w:rsidP="00D40B5D">
      <w:pPr>
        <w:rPr>
          <w:rFonts w:cs="Calibri"/>
          <w:sz w:val="16"/>
          <w:szCs w:val="16"/>
        </w:rPr>
      </w:pPr>
    </w:p>
    <w:p w:rsidR="00D40B5D" w:rsidRDefault="00D40B5D" w:rsidP="00D40B5D">
      <w:pPr>
        <w:rPr>
          <w:rFonts w:cs="Calibri"/>
          <w:sz w:val="16"/>
          <w:szCs w:val="16"/>
        </w:rPr>
      </w:pPr>
    </w:p>
    <w:p w:rsidR="00D40B5D" w:rsidRPr="00E856A0" w:rsidRDefault="00D40B5D" w:rsidP="00D40B5D">
      <w:pPr>
        <w:rPr>
          <w:rFonts w:cs="Calibri"/>
          <w:sz w:val="16"/>
          <w:szCs w:val="16"/>
        </w:rPr>
      </w:pPr>
      <w:r w:rsidRPr="00E856A0">
        <w:rPr>
          <w:rFonts w:cs="Calibri"/>
          <w:sz w:val="16"/>
          <w:szCs w:val="16"/>
        </w:rPr>
        <w:t>Australian Competition and Consumer Commission</w:t>
      </w:r>
    </w:p>
    <w:p w:rsidR="00D40B5D" w:rsidRPr="00E856A0" w:rsidRDefault="00D40B5D" w:rsidP="00D40B5D">
      <w:pPr>
        <w:rPr>
          <w:rFonts w:cs="Calibri"/>
          <w:sz w:val="16"/>
          <w:szCs w:val="16"/>
        </w:rPr>
      </w:pPr>
      <w:r w:rsidRPr="00E856A0">
        <w:rPr>
          <w:rFonts w:cs="Calibri"/>
          <w:sz w:val="16"/>
          <w:szCs w:val="16"/>
        </w:rPr>
        <w:t>23 Marcus Clarke Street, Canberra, Australian Capital Territory, 2601</w:t>
      </w:r>
    </w:p>
    <w:p w:rsidR="00D40B5D" w:rsidRPr="00E856A0" w:rsidRDefault="00D40B5D" w:rsidP="00D40B5D">
      <w:pPr>
        <w:rPr>
          <w:rFonts w:cs="Calibri"/>
          <w:sz w:val="16"/>
          <w:szCs w:val="16"/>
        </w:rPr>
      </w:pPr>
    </w:p>
    <w:p w:rsidR="00D40B5D" w:rsidRPr="00E856A0" w:rsidRDefault="00D40B5D" w:rsidP="00D40B5D">
      <w:pPr>
        <w:rPr>
          <w:rFonts w:cs="Calibri"/>
          <w:sz w:val="16"/>
          <w:szCs w:val="16"/>
        </w:rPr>
      </w:pPr>
      <w:r w:rsidRPr="00E856A0">
        <w:rPr>
          <w:rFonts w:cs="Calibri"/>
          <w:sz w:val="16"/>
          <w:szCs w:val="16"/>
        </w:rPr>
        <w:t>© Commonwealth of Australia 2013</w:t>
      </w:r>
    </w:p>
    <w:p w:rsidR="00D40B5D" w:rsidRPr="00E856A0" w:rsidRDefault="00D40B5D" w:rsidP="00D40B5D">
      <w:pPr>
        <w:rPr>
          <w:rFonts w:cs="Calibri"/>
          <w:sz w:val="16"/>
          <w:szCs w:val="16"/>
        </w:rPr>
      </w:pPr>
    </w:p>
    <w:p w:rsidR="00D40B5D" w:rsidRPr="00E856A0" w:rsidRDefault="00D40B5D" w:rsidP="00D40B5D">
      <w:pPr>
        <w:rPr>
          <w:rFonts w:cs="Calibri"/>
          <w:sz w:val="16"/>
          <w:szCs w:val="16"/>
        </w:rPr>
      </w:pPr>
      <w:r w:rsidRPr="00E856A0">
        <w:rPr>
          <w:rFonts w:cs="Calibri"/>
          <w:sz w:val="16"/>
          <w:szCs w:val="16"/>
        </w:rPr>
        <w:t xml:space="preserve">This work is copyright. In addition to any use permitted under the </w:t>
      </w:r>
      <w:r w:rsidRPr="00E856A0">
        <w:rPr>
          <w:rFonts w:cs="Calibri"/>
          <w:i/>
          <w:iCs/>
          <w:sz w:val="16"/>
          <w:szCs w:val="16"/>
        </w:rPr>
        <w:t>Copyright Act 1968</w:t>
      </w:r>
      <w:r w:rsidRPr="00E856A0">
        <w:rPr>
          <w:rFonts w:cs="Calibri"/>
          <w:sz w:val="16"/>
          <w:szCs w:val="16"/>
        </w:rPr>
        <w:t>, all material contained within this work is provided under a Creative Commons Attribution 3.0 Australia licence, with the exception of:</w:t>
      </w:r>
    </w:p>
    <w:p w:rsidR="00D40B5D" w:rsidRPr="00E856A0" w:rsidRDefault="00D40B5D" w:rsidP="00D40B5D">
      <w:pPr>
        <w:rPr>
          <w:rFonts w:cs="Calibri"/>
          <w:sz w:val="16"/>
          <w:szCs w:val="16"/>
        </w:rPr>
      </w:pPr>
    </w:p>
    <w:p w:rsidR="00D40B5D" w:rsidRPr="00E856A0" w:rsidRDefault="00D40B5D" w:rsidP="00813287">
      <w:pPr>
        <w:pStyle w:val="ListParagraph"/>
        <w:numPr>
          <w:ilvl w:val="0"/>
          <w:numId w:val="17"/>
        </w:numPr>
        <w:spacing w:after="0" w:line="240" w:lineRule="auto"/>
        <w:contextualSpacing w:val="0"/>
        <w:rPr>
          <w:rFonts w:eastAsia="Times New Roman" w:cs="Calibri"/>
          <w:sz w:val="16"/>
          <w:szCs w:val="16"/>
          <w:lang w:val="en-GB" w:eastAsia="en-AU"/>
        </w:rPr>
      </w:pPr>
      <w:r w:rsidRPr="00E856A0">
        <w:rPr>
          <w:rFonts w:eastAsia="Times New Roman" w:cs="Calibri"/>
          <w:sz w:val="16"/>
          <w:szCs w:val="16"/>
          <w:lang w:val="en-GB" w:eastAsia="en-AU"/>
        </w:rPr>
        <w:t>the Commonwealth Coat of Arms</w:t>
      </w:r>
    </w:p>
    <w:p w:rsidR="00D40B5D" w:rsidRPr="00E856A0" w:rsidRDefault="00D40B5D" w:rsidP="00813287">
      <w:pPr>
        <w:pStyle w:val="ListParagraph"/>
        <w:numPr>
          <w:ilvl w:val="0"/>
          <w:numId w:val="17"/>
        </w:numPr>
        <w:spacing w:after="0" w:line="240" w:lineRule="auto"/>
        <w:contextualSpacing w:val="0"/>
        <w:rPr>
          <w:rFonts w:eastAsia="Times New Roman" w:cs="Calibri"/>
          <w:sz w:val="16"/>
          <w:szCs w:val="16"/>
          <w:lang w:val="en-GB" w:eastAsia="en-AU"/>
        </w:rPr>
      </w:pPr>
      <w:r w:rsidRPr="00E856A0">
        <w:rPr>
          <w:rFonts w:eastAsia="Times New Roman" w:cs="Calibri"/>
          <w:sz w:val="16"/>
          <w:szCs w:val="16"/>
          <w:lang w:val="en-GB" w:eastAsia="en-AU"/>
        </w:rPr>
        <w:t>the ACCC logo</w:t>
      </w:r>
    </w:p>
    <w:p w:rsidR="00D40B5D" w:rsidRPr="00E856A0" w:rsidRDefault="00D40B5D" w:rsidP="00813287">
      <w:pPr>
        <w:pStyle w:val="ListParagraph"/>
        <w:numPr>
          <w:ilvl w:val="0"/>
          <w:numId w:val="17"/>
        </w:numPr>
        <w:spacing w:after="0" w:line="240" w:lineRule="auto"/>
        <w:contextualSpacing w:val="0"/>
        <w:rPr>
          <w:rFonts w:eastAsia="Times New Roman" w:cs="Calibri"/>
          <w:sz w:val="16"/>
          <w:szCs w:val="16"/>
          <w:lang w:val="en-GB" w:eastAsia="en-AU"/>
        </w:rPr>
      </w:pPr>
      <w:r w:rsidRPr="00E856A0">
        <w:rPr>
          <w:rFonts w:eastAsia="Times New Roman" w:cs="Calibri"/>
          <w:sz w:val="16"/>
          <w:szCs w:val="16"/>
          <w:lang w:val="en-GB" w:eastAsia="en-AU"/>
        </w:rPr>
        <w:t>any illustration, diagram, photograph or graphic over which the Australian Competition and Consumer Commission does not hold copyright, but which may be part of or contained within this publication.</w:t>
      </w:r>
    </w:p>
    <w:p w:rsidR="00D40B5D" w:rsidRPr="00E856A0" w:rsidRDefault="00D40B5D" w:rsidP="00D40B5D">
      <w:pPr>
        <w:pStyle w:val="ListParagraph"/>
        <w:rPr>
          <w:rFonts w:cs="Calibri"/>
          <w:sz w:val="16"/>
          <w:szCs w:val="16"/>
        </w:rPr>
      </w:pPr>
    </w:p>
    <w:p w:rsidR="00D40B5D" w:rsidRPr="00E856A0" w:rsidRDefault="00D40B5D" w:rsidP="00D40B5D">
      <w:pPr>
        <w:rPr>
          <w:rFonts w:cs="Calibri"/>
          <w:sz w:val="16"/>
          <w:szCs w:val="16"/>
        </w:rPr>
      </w:pPr>
      <w:r w:rsidRPr="00E856A0">
        <w:rPr>
          <w:rFonts w:cs="Calibri"/>
          <w:sz w:val="16"/>
          <w:szCs w:val="16"/>
        </w:rPr>
        <w:t>The details of the relevant licence conditions are available on the Creative Commons website, as is the full legal code for the CC BY 3.0 AU licence.</w:t>
      </w:r>
    </w:p>
    <w:p w:rsidR="00D40B5D" w:rsidRPr="00E856A0" w:rsidRDefault="00D40B5D" w:rsidP="00D40B5D">
      <w:pPr>
        <w:rPr>
          <w:rFonts w:cs="Calibri"/>
          <w:sz w:val="16"/>
          <w:szCs w:val="16"/>
        </w:rPr>
      </w:pPr>
    </w:p>
    <w:p w:rsidR="00D40B5D" w:rsidRPr="00E856A0" w:rsidRDefault="00D40B5D" w:rsidP="00D40B5D">
      <w:pPr>
        <w:rPr>
          <w:rFonts w:cs="Calibri"/>
          <w:sz w:val="16"/>
          <w:szCs w:val="16"/>
        </w:rPr>
      </w:pPr>
      <w:r w:rsidRPr="00E856A0">
        <w:rPr>
          <w:rFonts w:cs="Calibri"/>
          <w:sz w:val="16"/>
          <w:szCs w:val="16"/>
        </w:rPr>
        <w:t xml:space="preserve">Requests and inquiries concerning reproduction and rights should be addressed to the Director, Corporate Communications, ACCC, GPO Box 3131, Canberra ACT 2601, or </w:t>
      </w:r>
      <w:hyperlink r:id="rId10" w:history="1">
        <w:r w:rsidRPr="00E856A0">
          <w:rPr>
            <w:rStyle w:val="Hyperlink"/>
            <w:rFonts w:cs="Calibri"/>
            <w:sz w:val="16"/>
            <w:szCs w:val="16"/>
          </w:rPr>
          <w:t>publishing.unit@accc.gov.au</w:t>
        </w:r>
      </w:hyperlink>
      <w:r w:rsidRPr="00E856A0">
        <w:rPr>
          <w:rFonts w:cs="Calibri"/>
          <w:sz w:val="16"/>
          <w:szCs w:val="16"/>
        </w:rPr>
        <w:t>.</w:t>
      </w:r>
    </w:p>
    <w:p w:rsidR="00D40B5D" w:rsidRPr="00E856A0" w:rsidRDefault="00D40B5D" w:rsidP="00D40B5D">
      <w:pPr>
        <w:rPr>
          <w:rFonts w:cs="Calibri"/>
          <w:sz w:val="16"/>
          <w:szCs w:val="16"/>
        </w:rPr>
      </w:pPr>
    </w:p>
    <w:p w:rsidR="00D40B5D" w:rsidRPr="00E856A0" w:rsidRDefault="00D40B5D" w:rsidP="00D40B5D">
      <w:pPr>
        <w:pStyle w:val="Heading4"/>
        <w:rPr>
          <w:rFonts w:cs="Calibri"/>
          <w:sz w:val="16"/>
          <w:szCs w:val="16"/>
        </w:rPr>
      </w:pPr>
      <w:r w:rsidRPr="00E856A0">
        <w:rPr>
          <w:rFonts w:cs="Calibri"/>
          <w:sz w:val="16"/>
          <w:szCs w:val="16"/>
        </w:rPr>
        <w:t>Important Notice</w:t>
      </w:r>
    </w:p>
    <w:p w:rsidR="00D40B5D" w:rsidRPr="00E856A0" w:rsidRDefault="00D40B5D" w:rsidP="00D40B5D">
      <w:pPr>
        <w:rPr>
          <w:rFonts w:cs="Calibri"/>
          <w:sz w:val="16"/>
          <w:szCs w:val="16"/>
        </w:rPr>
      </w:pPr>
    </w:p>
    <w:p w:rsidR="00D40B5D" w:rsidRPr="00E856A0" w:rsidRDefault="00D40B5D" w:rsidP="00D40B5D">
      <w:pPr>
        <w:rPr>
          <w:rFonts w:cs="Calibri"/>
          <w:sz w:val="16"/>
          <w:szCs w:val="16"/>
        </w:rPr>
      </w:pPr>
      <w:r w:rsidRPr="00E856A0">
        <w:rPr>
          <w:rFonts w:cs="Calibri"/>
          <w:sz w:val="16"/>
          <w:szCs w:val="16"/>
        </w:rPr>
        <w:t>The information in this publication is for general guidance only. It does not constitute legal or other professional advice, and should not be relied on as a statement of the law in any jurisdiction. Because it is intended only as a general guide, it may contain generalisations. You should obtain professional advice if you have any specific concern.</w:t>
      </w:r>
    </w:p>
    <w:p w:rsidR="00D40B5D" w:rsidRPr="00E856A0" w:rsidRDefault="00D40B5D" w:rsidP="00D40B5D">
      <w:pPr>
        <w:rPr>
          <w:rFonts w:cs="Calibri"/>
          <w:sz w:val="16"/>
          <w:szCs w:val="16"/>
        </w:rPr>
      </w:pPr>
    </w:p>
    <w:p w:rsidR="00D40B5D" w:rsidRPr="00E856A0" w:rsidRDefault="00D40B5D" w:rsidP="00D40B5D">
      <w:pPr>
        <w:pStyle w:val="TOCHeading"/>
        <w:rPr>
          <w:rFonts w:cs="Calibri"/>
          <w:b w:val="0"/>
          <w:color w:val="auto"/>
          <w:sz w:val="16"/>
          <w:szCs w:val="16"/>
        </w:rPr>
      </w:pPr>
      <w:r w:rsidRPr="00E856A0">
        <w:rPr>
          <w:rFonts w:cs="Calibri"/>
          <w:b w:val="0"/>
          <w:color w:val="auto"/>
          <w:sz w:val="16"/>
          <w:szCs w:val="16"/>
        </w:rPr>
        <w:t>The ACCC has made every reasonable effort to provide current and accurate information, but it does not make any guarantees regarding the accuracy, currency or completeness of that information.</w:t>
      </w:r>
    </w:p>
    <w:p w:rsidR="00D40B5D" w:rsidRPr="00E856A0" w:rsidRDefault="00D40B5D" w:rsidP="00D40B5D">
      <w:pPr>
        <w:pStyle w:val="TOCHeading"/>
        <w:rPr>
          <w:rFonts w:cs="Calibri"/>
          <w:b w:val="0"/>
          <w:color w:val="auto"/>
          <w:sz w:val="16"/>
          <w:szCs w:val="16"/>
        </w:rPr>
      </w:pPr>
      <w:r w:rsidRPr="00E856A0">
        <w:rPr>
          <w:rFonts w:cs="Calibri"/>
          <w:b w:val="0"/>
          <w:color w:val="auto"/>
          <w:sz w:val="16"/>
          <w:szCs w:val="16"/>
        </w:rPr>
        <w:t xml:space="preserve">Parties who wish to re-publish or otherwise use the information in this publication must check this information for currency and accuracy prior to publication. This should be done prior to each publication edition, as ACCC guidance and relevant transitional legislation frequently change. Any queries parties have should be addressed to the Director, Corporate Communications, ACCC, GPO Box 3131, Canberra ACT 2601, or </w:t>
      </w:r>
      <w:hyperlink r:id="rId11" w:history="1">
        <w:r w:rsidRPr="00E856A0">
          <w:rPr>
            <w:rStyle w:val="Hyperlink"/>
            <w:rFonts w:cs="Calibri"/>
            <w:b w:val="0"/>
            <w:color w:val="auto"/>
            <w:sz w:val="16"/>
            <w:szCs w:val="16"/>
          </w:rPr>
          <w:t>publishing.unit@accc.gov.au</w:t>
        </w:r>
      </w:hyperlink>
      <w:r w:rsidRPr="00E856A0">
        <w:rPr>
          <w:rFonts w:cs="Calibri"/>
          <w:b w:val="0"/>
          <w:color w:val="auto"/>
          <w:sz w:val="16"/>
          <w:szCs w:val="16"/>
        </w:rPr>
        <w:t>.</w:t>
      </w:r>
    </w:p>
    <w:p w:rsidR="00DF2E75" w:rsidRDefault="00DF2E75" w:rsidP="00DF2E75">
      <w:pPr>
        <w:rPr>
          <w:rFonts w:ascii="Arial" w:hAnsi="Arial" w:cs="Arial"/>
        </w:rPr>
      </w:pPr>
    </w:p>
    <w:p w:rsidR="00D40B5D" w:rsidRDefault="00D40B5D" w:rsidP="00DF2E75">
      <w:pPr>
        <w:rPr>
          <w:b/>
          <w:sz w:val="32"/>
          <w:szCs w:val="32"/>
        </w:rPr>
      </w:pPr>
    </w:p>
    <w:p w:rsidR="00D40B5D" w:rsidRDefault="00D40B5D" w:rsidP="00DF2E75">
      <w:pPr>
        <w:rPr>
          <w:b/>
          <w:sz w:val="32"/>
          <w:szCs w:val="32"/>
        </w:rPr>
      </w:pPr>
    </w:p>
    <w:p w:rsidR="00D40B5D" w:rsidRDefault="00D40B5D" w:rsidP="00DF2E75">
      <w:pPr>
        <w:rPr>
          <w:b/>
          <w:sz w:val="32"/>
          <w:szCs w:val="32"/>
        </w:rPr>
      </w:pPr>
    </w:p>
    <w:p w:rsidR="00D40B5D" w:rsidRDefault="00D40B5D" w:rsidP="00DF2E75">
      <w:pPr>
        <w:rPr>
          <w:b/>
          <w:sz w:val="32"/>
          <w:szCs w:val="32"/>
        </w:rPr>
      </w:pPr>
    </w:p>
    <w:p w:rsidR="00DF2E75" w:rsidRPr="00DF2E75" w:rsidRDefault="00DF2E75" w:rsidP="00DF2E75">
      <w:pPr>
        <w:rPr>
          <w:rFonts w:ascii="Arial" w:hAnsi="Arial" w:cs="Arial"/>
          <w:b/>
          <w:sz w:val="32"/>
          <w:szCs w:val="32"/>
        </w:rPr>
      </w:pPr>
      <w:r w:rsidRPr="00DF2E75">
        <w:rPr>
          <w:b/>
          <w:sz w:val="32"/>
          <w:szCs w:val="32"/>
        </w:rPr>
        <w:lastRenderedPageBreak/>
        <w:t>Contents</w:t>
      </w:r>
    </w:p>
    <w:p w:rsidR="004F3DF6" w:rsidRDefault="00DF2E75">
      <w:pPr>
        <w:pStyle w:val="TOC1"/>
        <w:tabs>
          <w:tab w:val="right" w:leader="dot" w:pos="9016"/>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378080053" w:history="1">
        <w:r w:rsidR="004F3DF6" w:rsidRPr="00A20CAC">
          <w:rPr>
            <w:rStyle w:val="Hyperlink"/>
            <w:rFonts w:cs="Calibri"/>
            <w:noProof/>
          </w:rPr>
          <w:t>Purpose</w:t>
        </w:r>
        <w:r w:rsidR="004F3DF6">
          <w:rPr>
            <w:noProof/>
            <w:webHidden/>
          </w:rPr>
          <w:tab/>
        </w:r>
        <w:r w:rsidR="004F3DF6">
          <w:rPr>
            <w:noProof/>
            <w:webHidden/>
          </w:rPr>
          <w:fldChar w:fldCharType="begin"/>
        </w:r>
        <w:r w:rsidR="004F3DF6">
          <w:rPr>
            <w:noProof/>
            <w:webHidden/>
          </w:rPr>
          <w:instrText xml:space="preserve"> PAGEREF _Toc378080053 \h </w:instrText>
        </w:r>
        <w:r w:rsidR="004F3DF6">
          <w:rPr>
            <w:noProof/>
            <w:webHidden/>
          </w:rPr>
        </w:r>
        <w:r w:rsidR="004F3DF6">
          <w:rPr>
            <w:noProof/>
            <w:webHidden/>
          </w:rPr>
          <w:fldChar w:fldCharType="separate"/>
        </w:r>
        <w:r w:rsidR="004F3DF6">
          <w:rPr>
            <w:noProof/>
            <w:webHidden/>
          </w:rPr>
          <w:t>4</w:t>
        </w:r>
        <w:r w:rsidR="004F3DF6">
          <w:rPr>
            <w:noProof/>
            <w:webHidden/>
          </w:rPr>
          <w:fldChar w:fldCharType="end"/>
        </w:r>
      </w:hyperlink>
    </w:p>
    <w:p w:rsidR="004F3DF6" w:rsidRDefault="00EC422F">
      <w:pPr>
        <w:pStyle w:val="TOC1"/>
        <w:tabs>
          <w:tab w:val="right" w:leader="dot" w:pos="9016"/>
        </w:tabs>
        <w:rPr>
          <w:rFonts w:asciiTheme="minorHAnsi" w:eastAsiaTheme="minorEastAsia" w:hAnsiTheme="minorHAnsi" w:cstheme="minorBidi"/>
          <w:noProof/>
        </w:rPr>
      </w:pPr>
      <w:hyperlink w:anchor="_Toc378080054" w:history="1">
        <w:r w:rsidR="004F3DF6" w:rsidRPr="00A20CAC">
          <w:rPr>
            <w:rStyle w:val="Hyperlink"/>
            <w:rFonts w:cs="Calibri"/>
            <w:noProof/>
          </w:rPr>
          <w:t>Summary</w:t>
        </w:r>
        <w:r w:rsidR="004F3DF6">
          <w:rPr>
            <w:noProof/>
            <w:webHidden/>
          </w:rPr>
          <w:tab/>
        </w:r>
        <w:r w:rsidR="004F3DF6">
          <w:rPr>
            <w:noProof/>
            <w:webHidden/>
          </w:rPr>
          <w:fldChar w:fldCharType="begin"/>
        </w:r>
        <w:r w:rsidR="004F3DF6">
          <w:rPr>
            <w:noProof/>
            <w:webHidden/>
          </w:rPr>
          <w:instrText xml:space="preserve"> PAGEREF _Toc378080054 \h </w:instrText>
        </w:r>
        <w:r w:rsidR="004F3DF6">
          <w:rPr>
            <w:noProof/>
            <w:webHidden/>
          </w:rPr>
        </w:r>
        <w:r w:rsidR="004F3DF6">
          <w:rPr>
            <w:noProof/>
            <w:webHidden/>
          </w:rPr>
          <w:fldChar w:fldCharType="separate"/>
        </w:r>
        <w:r w:rsidR="004F3DF6">
          <w:rPr>
            <w:noProof/>
            <w:webHidden/>
          </w:rPr>
          <w:t>4</w:t>
        </w:r>
        <w:r w:rsidR="004F3DF6">
          <w:rPr>
            <w:noProof/>
            <w:webHidden/>
          </w:rPr>
          <w:fldChar w:fldCharType="end"/>
        </w:r>
      </w:hyperlink>
    </w:p>
    <w:p w:rsidR="004F3DF6" w:rsidRDefault="00EC422F">
      <w:pPr>
        <w:pStyle w:val="TOC1"/>
        <w:tabs>
          <w:tab w:val="right" w:leader="dot" w:pos="9016"/>
        </w:tabs>
        <w:rPr>
          <w:rFonts w:asciiTheme="minorHAnsi" w:eastAsiaTheme="minorEastAsia" w:hAnsiTheme="minorHAnsi" w:cstheme="minorBidi"/>
          <w:noProof/>
        </w:rPr>
      </w:pPr>
      <w:hyperlink w:anchor="_Toc378080055" w:history="1">
        <w:r w:rsidR="004F3DF6" w:rsidRPr="00A20CAC">
          <w:rPr>
            <w:rStyle w:val="Hyperlink"/>
            <w:rFonts w:cs="Calibri"/>
            <w:noProof/>
          </w:rPr>
          <w:t>Consultation</w:t>
        </w:r>
        <w:r w:rsidR="004F3DF6">
          <w:rPr>
            <w:noProof/>
            <w:webHidden/>
          </w:rPr>
          <w:tab/>
        </w:r>
        <w:r w:rsidR="004F3DF6">
          <w:rPr>
            <w:noProof/>
            <w:webHidden/>
          </w:rPr>
          <w:fldChar w:fldCharType="begin"/>
        </w:r>
        <w:r w:rsidR="004F3DF6">
          <w:rPr>
            <w:noProof/>
            <w:webHidden/>
          </w:rPr>
          <w:instrText xml:space="preserve"> PAGEREF _Toc378080055 \h </w:instrText>
        </w:r>
        <w:r w:rsidR="004F3DF6">
          <w:rPr>
            <w:noProof/>
            <w:webHidden/>
          </w:rPr>
        </w:r>
        <w:r w:rsidR="004F3DF6">
          <w:rPr>
            <w:noProof/>
            <w:webHidden/>
          </w:rPr>
          <w:fldChar w:fldCharType="separate"/>
        </w:r>
        <w:r w:rsidR="004F3DF6">
          <w:rPr>
            <w:noProof/>
            <w:webHidden/>
          </w:rPr>
          <w:t>5</w:t>
        </w:r>
        <w:r w:rsidR="004F3DF6">
          <w:rPr>
            <w:noProof/>
            <w:webHidden/>
          </w:rPr>
          <w:fldChar w:fldCharType="end"/>
        </w:r>
      </w:hyperlink>
    </w:p>
    <w:p w:rsidR="004F3DF6" w:rsidRDefault="00EC422F">
      <w:pPr>
        <w:pStyle w:val="TOC1"/>
        <w:tabs>
          <w:tab w:val="right" w:leader="dot" w:pos="9016"/>
        </w:tabs>
        <w:rPr>
          <w:rFonts w:asciiTheme="minorHAnsi" w:eastAsiaTheme="minorEastAsia" w:hAnsiTheme="minorHAnsi" w:cstheme="minorBidi"/>
          <w:noProof/>
        </w:rPr>
      </w:pPr>
      <w:hyperlink w:anchor="_Toc378080056" w:history="1">
        <w:r w:rsidR="004F3DF6" w:rsidRPr="00A20CAC">
          <w:rPr>
            <w:rStyle w:val="Hyperlink"/>
            <w:rFonts w:cs="Calibri"/>
            <w:noProof/>
          </w:rPr>
          <w:t>Background</w:t>
        </w:r>
        <w:r w:rsidR="004F3DF6">
          <w:rPr>
            <w:noProof/>
            <w:webHidden/>
          </w:rPr>
          <w:tab/>
        </w:r>
        <w:r w:rsidR="004F3DF6">
          <w:rPr>
            <w:noProof/>
            <w:webHidden/>
          </w:rPr>
          <w:fldChar w:fldCharType="begin"/>
        </w:r>
        <w:r w:rsidR="004F3DF6">
          <w:rPr>
            <w:noProof/>
            <w:webHidden/>
          </w:rPr>
          <w:instrText xml:space="preserve"> PAGEREF _Toc378080056 \h </w:instrText>
        </w:r>
        <w:r w:rsidR="004F3DF6">
          <w:rPr>
            <w:noProof/>
            <w:webHidden/>
          </w:rPr>
        </w:r>
        <w:r w:rsidR="004F3DF6">
          <w:rPr>
            <w:noProof/>
            <w:webHidden/>
          </w:rPr>
          <w:fldChar w:fldCharType="separate"/>
        </w:r>
        <w:r w:rsidR="004F3DF6">
          <w:rPr>
            <w:noProof/>
            <w:webHidden/>
          </w:rPr>
          <w:t>6</w:t>
        </w:r>
        <w:r w:rsidR="004F3DF6">
          <w:rPr>
            <w:noProof/>
            <w:webHidden/>
          </w:rPr>
          <w:fldChar w:fldCharType="end"/>
        </w:r>
      </w:hyperlink>
    </w:p>
    <w:p w:rsidR="004F3DF6" w:rsidRDefault="00EC422F">
      <w:pPr>
        <w:pStyle w:val="TOC2"/>
        <w:tabs>
          <w:tab w:val="right" w:leader="dot" w:pos="9016"/>
        </w:tabs>
        <w:rPr>
          <w:noProof/>
        </w:rPr>
      </w:pPr>
      <w:hyperlink w:anchor="_Toc378080057" w:history="1">
        <w:r w:rsidR="004F3DF6" w:rsidRPr="00A20CAC">
          <w:rPr>
            <w:rStyle w:val="Hyperlink"/>
            <w:rFonts w:cstheme="minorHAnsi"/>
            <w:noProof/>
          </w:rPr>
          <w:t>The Australian consumer product safety system</w:t>
        </w:r>
        <w:r w:rsidR="004F3DF6">
          <w:rPr>
            <w:noProof/>
            <w:webHidden/>
          </w:rPr>
          <w:tab/>
        </w:r>
        <w:r w:rsidR="004F3DF6">
          <w:rPr>
            <w:noProof/>
            <w:webHidden/>
          </w:rPr>
          <w:fldChar w:fldCharType="begin"/>
        </w:r>
        <w:r w:rsidR="004F3DF6">
          <w:rPr>
            <w:noProof/>
            <w:webHidden/>
          </w:rPr>
          <w:instrText xml:space="preserve"> PAGEREF _Toc378080057 \h </w:instrText>
        </w:r>
        <w:r w:rsidR="004F3DF6">
          <w:rPr>
            <w:noProof/>
            <w:webHidden/>
          </w:rPr>
        </w:r>
        <w:r w:rsidR="004F3DF6">
          <w:rPr>
            <w:noProof/>
            <w:webHidden/>
          </w:rPr>
          <w:fldChar w:fldCharType="separate"/>
        </w:r>
        <w:r w:rsidR="004F3DF6">
          <w:rPr>
            <w:noProof/>
            <w:webHidden/>
          </w:rPr>
          <w:t>6</w:t>
        </w:r>
        <w:r w:rsidR="004F3DF6">
          <w:rPr>
            <w:noProof/>
            <w:webHidden/>
          </w:rPr>
          <w:fldChar w:fldCharType="end"/>
        </w:r>
      </w:hyperlink>
    </w:p>
    <w:p w:rsidR="004F3DF6" w:rsidRDefault="00EC422F">
      <w:pPr>
        <w:pStyle w:val="TOC2"/>
        <w:tabs>
          <w:tab w:val="right" w:leader="dot" w:pos="9016"/>
        </w:tabs>
        <w:rPr>
          <w:noProof/>
        </w:rPr>
      </w:pPr>
      <w:hyperlink w:anchor="_Toc378080058" w:history="1">
        <w:r w:rsidR="004F3DF6" w:rsidRPr="00A20CAC">
          <w:rPr>
            <w:rStyle w:val="Hyperlink"/>
            <w:rFonts w:cstheme="minorHAnsi"/>
            <w:noProof/>
          </w:rPr>
          <w:t>The current mandatory standard</w:t>
        </w:r>
        <w:r w:rsidR="004F3DF6">
          <w:rPr>
            <w:noProof/>
            <w:webHidden/>
          </w:rPr>
          <w:tab/>
        </w:r>
        <w:r w:rsidR="004F3DF6">
          <w:rPr>
            <w:noProof/>
            <w:webHidden/>
          </w:rPr>
          <w:fldChar w:fldCharType="begin"/>
        </w:r>
        <w:r w:rsidR="004F3DF6">
          <w:rPr>
            <w:noProof/>
            <w:webHidden/>
          </w:rPr>
          <w:instrText xml:space="preserve"> PAGEREF _Toc378080058 \h </w:instrText>
        </w:r>
        <w:r w:rsidR="004F3DF6">
          <w:rPr>
            <w:noProof/>
            <w:webHidden/>
          </w:rPr>
        </w:r>
        <w:r w:rsidR="004F3DF6">
          <w:rPr>
            <w:noProof/>
            <w:webHidden/>
          </w:rPr>
          <w:fldChar w:fldCharType="separate"/>
        </w:r>
        <w:r w:rsidR="004F3DF6">
          <w:rPr>
            <w:noProof/>
            <w:webHidden/>
          </w:rPr>
          <w:t>6</w:t>
        </w:r>
        <w:r w:rsidR="004F3DF6">
          <w:rPr>
            <w:noProof/>
            <w:webHidden/>
          </w:rPr>
          <w:fldChar w:fldCharType="end"/>
        </w:r>
      </w:hyperlink>
    </w:p>
    <w:p w:rsidR="004F3DF6" w:rsidRDefault="00EC422F">
      <w:pPr>
        <w:pStyle w:val="TOC2"/>
        <w:tabs>
          <w:tab w:val="right" w:leader="dot" w:pos="9016"/>
        </w:tabs>
        <w:rPr>
          <w:noProof/>
        </w:rPr>
      </w:pPr>
      <w:hyperlink w:anchor="_Toc378080059" w:history="1">
        <w:r w:rsidR="004F3DF6" w:rsidRPr="00A20CAC">
          <w:rPr>
            <w:rStyle w:val="Hyperlink"/>
            <w:rFonts w:cstheme="minorHAnsi"/>
            <w:noProof/>
          </w:rPr>
          <w:t>Hazards addressed by the current standard</w:t>
        </w:r>
        <w:r w:rsidR="004F3DF6">
          <w:rPr>
            <w:noProof/>
            <w:webHidden/>
          </w:rPr>
          <w:tab/>
        </w:r>
        <w:r w:rsidR="00577A55">
          <w:rPr>
            <w:noProof/>
            <w:webHidden/>
          </w:rPr>
          <w:t>6</w:t>
        </w:r>
      </w:hyperlink>
    </w:p>
    <w:p w:rsidR="004F3DF6" w:rsidRDefault="00EC422F">
      <w:pPr>
        <w:pStyle w:val="TOC1"/>
        <w:tabs>
          <w:tab w:val="right" w:leader="dot" w:pos="9016"/>
        </w:tabs>
        <w:rPr>
          <w:rFonts w:asciiTheme="minorHAnsi" w:eastAsiaTheme="minorEastAsia" w:hAnsiTheme="minorHAnsi" w:cstheme="minorBidi"/>
          <w:noProof/>
        </w:rPr>
      </w:pPr>
      <w:hyperlink w:anchor="_Toc378080060" w:history="1">
        <w:r w:rsidR="004F3DF6" w:rsidRPr="00A20CAC">
          <w:rPr>
            <w:rStyle w:val="Hyperlink"/>
            <w:rFonts w:cs="Calibri"/>
            <w:noProof/>
          </w:rPr>
          <w:t>Market trends and product use</w:t>
        </w:r>
        <w:r w:rsidR="004F3DF6">
          <w:rPr>
            <w:noProof/>
            <w:webHidden/>
          </w:rPr>
          <w:tab/>
        </w:r>
        <w:r w:rsidR="004F3DF6">
          <w:rPr>
            <w:noProof/>
            <w:webHidden/>
          </w:rPr>
          <w:fldChar w:fldCharType="begin"/>
        </w:r>
        <w:r w:rsidR="004F3DF6">
          <w:rPr>
            <w:noProof/>
            <w:webHidden/>
          </w:rPr>
          <w:instrText xml:space="preserve"> PAGEREF _Toc378080060 \h </w:instrText>
        </w:r>
        <w:r w:rsidR="004F3DF6">
          <w:rPr>
            <w:noProof/>
            <w:webHidden/>
          </w:rPr>
        </w:r>
        <w:r w:rsidR="004F3DF6">
          <w:rPr>
            <w:noProof/>
            <w:webHidden/>
          </w:rPr>
          <w:fldChar w:fldCharType="separate"/>
        </w:r>
        <w:r w:rsidR="004F3DF6">
          <w:rPr>
            <w:noProof/>
            <w:webHidden/>
          </w:rPr>
          <w:t>7</w:t>
        </w:r>
        <w:r w:rsidR="004F3DF6">
          <w:rPr>
            <w:noProof/>
            <w:webHidden/>
          </w:rPr>
          <w:fldChar w:fldCharType="end"/>
        </w:r>
      </w:hyperlink>
    </w:p>
    <w:p w:rsidR="004F3DF6" w:rsidRDefault="00EC422F">
      <w:pPr>
        <w:pStyle w:val="TOC1"/>
        <w:tabs>
          <w:tab w:val="right" w:leader="dot" w:pos="9016"/>
        </w:tabs>
        <w:rPr>
          <w:rFonts w:asciiTheme="minorHAnsi" w:eastAsiaTheme="minorEastAsia" w:hAnsiTheme="minorHAnsi" w:cstheme="minorBidi"/>
          <w:noProof/>
        </w:rPr>
      </w:pPr>
      <w:hyperlink w:anchor="_Toc378080061" w:history="1">
        <w:r w:rsidR="004F3DF6" w:rsidRPr="00A20CAC">
          <w:rPr>
            <w:rStyle w:val="Hyperlink"/>
            <w:rFonts w:cs="Calibri"/>
            <w:noProof/>
          </w:rPr>
          <w:t>Compliance</w:t>
        </w:r>
        <w:r w:rsidR="004F3DF6">
          <w:rPr>
            <w:noProof/>
            <w:webHidden/>
          </w:rPr>
          <w:tab/>
        </w:r>
        <w:r w:rsidR="004F3DF6">
          <w:rPr>
            <w:noProof/>
            <w:webHidden/>
          </w:rPr>
          <w:fldChar w:fldCharType="begin"/>
        </w:r>
        <w:r w:rsidR="004F3DF6">
          <w:rPr>
            <w:noProof/>
            <w:webHidden/>
          </w:rPr>
          <w:instrText xml:space="preserve"> PAGEREF _Toc378080061 \h </w:instrText>
        </w:r>
        <w:r w:rsidR="004F3DF6">
          <w:rPr>
            <w:noProof/>
            <w:webHidden/>
          </w:rPr>
        </w:r>
        <w:r w:rsidR="004F3DF6">
          <w:rPr>
            <w:noProof/>
            <w:webHidden/>
          </w:rPr>
          <w:fldChar w:fldCharType="separate"/>
        </w:r>
        <w:r w:rsidR="004F3DF6">
          <w:rPr>
            <w:noProof/>
            <w:webHidden/>
          </w:rPr>
          <w:t>8</w:t>
        </w:r>
        <w:r w:rsidR="004F3DF6">
          <w:rPr>
            <w:noProof/>
            <w:webHidden/>
          </w:rPr>
          <w:fldChar w:fldCharType="end"/>
        </w:r>
      </w:hyperlink>
    </w:p>
    <w:p w:rsidR="004F3DF6" w:rsidRDefault="00EC422F">
      <w:pPr>
        <w:pStyle w:val="TOC2"/>
        <w:tabs>
          <w:tab w:val="right" w:leader="dot" w:pos="9016"/>
        </w:tabs>
        <w:rPr>
          <w:noProof/>
        </w:rPr>
      </w:pPr>
      <w:hyperlink w:anchor="_Toc378080062" w:history="1">
        <w:r w:rsidR="004F3DF6" w:rsidRPr="00A20CAC">
          <w:rPr>
            <w:rStyle w:val="Hyperlink"/>
            <w:rFonts w:cstheme="minorHAnsi"/>
            <w:noProof/>
          </w:rPr>
          <w:t>Product recalls</w:t>
        </w:r>
        <w:r w:rsidR="004F3DF6">
          <w:rPr>
            <w:noProof/>
            <w:webHidden/>
          </w:rPr>
          <w:tab/>
        </w:r>
        <w:r w:rsidR="004F3DF6">
          <w:rPr>
            <w:noProof/>
            <w:webHidden/>
          </w:rPr>
          <w:fldChar w:fldCharType="begin"/>
        </w:r>
        <w:r w:rsidR="004F3DF6">
          <w:rPr>
            <w:noProof/>
            <w:webHidden/>
          </w:rPr>
          <w:instrText xml:space="preserve"> PAGEREF _Toc378080062 \h </w:instrText>
        </w:r>
        <w:r w:rsidR="004F3DF6">
          <w:rPr>
            <w:noProof/>
            <w:webHidden/>
          </w:rPr>
        </w:r>
        <w:r w:rsidR="004F3DF6">
          <w:rPr>
            <w:noProof/>
            <w:webHidden/>
          </w:rPr>
          <w:fldChar w:fldCharType="separate"/>
        </w:r>
        <w:r w:rsidR="004F3DF6">
          <w:rPr>
            <w:noProof/>
            <w:webHidden/>
          </w:rPr>
          <w:t>8</w:t>
        </w:r>
        <w:r w:rsidR="004F3DF6">
          <w:rPr>
            <w:noProof/>
            <w:webHidden/>
          </w:rPr>
          <w:fldChar w:fldCharType="end"/>
        </w:r>
      </w:hyperlink>
    </w:p>
    <w:p w:rsidR="004F3DF6" w:rsidRDefault="00EC422F">
      <w:pPr>
        <w:pStyle w:val="TOC2"/>
        <w:tabs>
          <w:tab w:val="right" w:leader="dot" w:pos="9016"/>
        </w:tabs>
        <w:rPr>
          <w:noProof/>
        </w:rPr>
      </w:pPr>
      <w:hyperlink w:anchor="_Toc378080063" w:history="1">
        <w:r w:rsidR="004F3DF6" w:rsidRPr="00A20CAC">
          <w:rPr>
            <w:rStyle w:val="Hyperlink"/>
            <w:rFonts w:cstheme="minorHAnsi"/>
            <w:noProof/>
          </w:rPr>
          <w:t>Enforcement actions</w:t>
        </w:r>
        <w:r w:rsidR="004F3DF6">
          <w:rPr>
            <w:noProof/>
            <w:webHidden/>
          </w:rPr>
          <w:tab/>
        </w:r>
        <w:r w:rsidR="004F3DF6">
          <w:rPr>
            <w:noProof/>
            <w:webHidden/>
          </w:rPr>
          <w:fldChar w:fldCharType="begin"/>
        </w:r>
        <w:r w:rsidR="004F3DF6">
          <w:rPr>
            <w:noProof/>
            <w:webHidden/>
          </w:rPr>
          <w:instrText xml:space="preserve"> PAGEREF _Toc378080063 \h </w:instrText>
        </w:r>
        <w:r w:rsidR="004F3DF6">
          <w:rPr>
            <w:noProof/>
            <w:webHidden/>
          </w:rPr>
        </w:r>
        <w:r w:rsidR="004F3DF6">
          <w:rPr>
            <w:noProof/>
            <w:webHidden/>
          </w:rPr>
          <w:fldChar w:fldCharType="separate"/>
        </w:r>
        <w:r w:rsidR="004F3DF6">
          <w:rPr>
            <w:noProof/>
            <w:webHidden/>
          </w:rPr>
          <w:t>8</w:t>
        </w:r>
        <w:r w:rsidR="004F3DF6">
          <w:rPr>
            <w:noProof/>
            <w:webHidden/>
          </w:rPr>
          <w:fldChar w:fldCharType="end"/>
        </w:r>
      </w:hyperlink>
    </w:p>
    <w:p w:rsidR="004F3DF6" w:rsidRDefault="00EC422F">
      <w:pPr>
        <w:pStyle w:val="TOC1"/>
        <w:tabs>
          <w:tab w:val="right" w:leader="dot" w:pos="9016"/>
        </w:tabs>
        <w:rPr>
          <w:rFonts w:asciiTheme="minorHAnsi" w:eastAsiaTheme="minorEastAsia" w:hAnsiTheme="minorHAnsi" w:cstheme="minorBidi"/>
          <w:noProof/>
        </w:rPr>
      </w:pPr>
      <w:hyperlink w:anchor="_Toc378080064" w:history="1">
        <w:r w:rsidR="004F3DF6" w:rsidRPr="00A20CAC">
          <w:rPr>
            <w:rStyle w:val="Hyperlink"/>
            <w:rFonts w:cs="Calibri"/>
            <w:noProof/>
          </w:rPr>
          <w:t>Injury data</w:t>
        </w:r>
        <w:r w:rsidR="004F3DF6">
          <w:rPr>
            <w:noProof/>
            <w:webHidden/>
          </w:rPr>
          <w:tab/>
        </w:r>
        <w:r w:rsidR="00577A55">
          <w:rPr>
            <w:noProof/>
            <w:webHidden/>
          </w:rPr>
          <w:t>8</w:t>
        </w:r>
      </w:hyperlink>
    </w:p>
    <w:p w:rsidR="004F3DF6" w:rsidRDefault="00EC422F">
      <w:pPr>
        <w:pStyle w:val="TOC2"/>
        <w:tabs>
          <w:tab w:val="right" w:leader="dot" w:pos="9016"/>
        </w:tabs>
        <w:rPr>
          <w:noProof/>
        </w:rPr>
      </w:pPr>
      <w:hyperlink w:anchor="_Toc378080065" w:history="1">
        <w:r w:rsidR="004F3DF6" w:rsidRPr="00A20CAC">
          <w:rPr>
            <w:rStyle w:val="Hyperlink"/>
            <w:rFonts w:cstheme="minorHAnsi"/>
            <w:noProof/>
          </w:rPr>
          <w:t>Victorian injury data</w:t>
        </w:r>
        <w:r w:rsidR="004F3DF6">
          <w:rPr>
            <w:noProof/>
            <w:webHidden/>
          </w:rPr>
          <w:tab/>
        </w:r>
        <w:r w:rsidR="004F3DF6">
          <w:rPr>
            <w:noProof/>
            <w:webHidden/>
          </w:rPr>
          <w:fldChar w:fldCharType="begin"/>
        </w:r>
        <w:r w:rsidR="004F3DF6">
          <w:rPr>
            <w:noProof/>
            <w:webHidden/>
          </w:rPr>
          <w:instrText xml:space="preserve"> PAGEREF _Toc378080065 \h </w:instrText>
        </w:r>
        <w:r w:rsidR="004F3DF6">
          <w:rPr>
            <w:noProof/>
            <w:webHidden/>
          </w:rPr>
        </w:r>
        <w:r w:rsidR="004F3DF6">
          <w:rPr>
            <w:noProof/>
            <w:webHidden/>
          </w:rPr>
          <w:fldChar w:fldCharType="separate"/>
        </w:r>
        <w:r w:rsidR="004F3DF6">
          <w:rPr>
            <w:noProof/>
            <w:webHidden/>
          </w:rPr>
          <w:t>9</w:t>
        </w:r>
        <w:r w:rsidR="004F3DF6">
          <w:rPr>
            <w:noProof/>
            <w:webHidden/>
          </w:rPr>
          <w:fldChar w:fldCharType="end"/>
        </w:r>
      </w:hyperlink>
    </w:p>
    <w:p w:rsidR="004F3DF6" w:rsidRDefault="00EC422F">
      <w:pPr>
        <w:pStyle w:val="TOC2"/>
        <w:tabs>
          <w:tab w:val="right" w:leader="dot" w:pos="9016"/>
        </w:tabs>
        <w:rPr>
          <w:noProof/>
        </w:rPr>
      </w:pPr>
      <w:hyperlink w:anchor="_Toc378080066" w:history="1">
        <w:r w:rsidR="004F3DF6" w:rsidRPr="00A20CAC">
          <w:rPr>
            <w:rStyle w:val="Hyperlink"/>
            <w:rFonts w:cstheme="minorHAnsi"/>
            <w:noProof/>
          </w:rPr>
          <w:t>Queensland data</w:t>
        </w:r>
        <w:r w:rsidR="004F3DF6">
          <w:rPr>
            <w:noProof/>
            <w:webHidden/>
          </w:rPr>
          <w:tab/>
        </w:r>
        <w:r w:rsidR="004F3DF6">
          <w:rPr>
            <w:noProof/>
            <w:webHidden/>
          </w:rPr>
          <w:fldChar w:fldCharType="begin"/>
        </w:r>
        <w:r w:rsidR="004F3DF6">
          <w:rPr>
            <w:noProof/>
            <w:webHidden/>
          </w:rPr>
          <w:instrText xml:space="preserve"> PAGEREF _Toc378080066 \h </w:instrText>
        </w:r>
        <w:r w:rsidR="004F3DF6">
          <w:rPr>
            <w:noProof/>
            <w:webHidden/>
          </w:rPr>
        </w:r>
        <w:r w:rsidR="004F3DF6">
          <w:rPr>
            <w:noProof/>
            <w:webHidden/>
          </w:rPr>
          <w:fldChar w:fldCharType="separate"/>
        </w:r>
        <w:r w:rsidR="004F3DF6">
          <w:rPr>
            <w:noProof/>
            <w:webHidden/>
          </w:rPr>
          <w:t>9</w:t>
        </w:r>
        <w:r w:rsidR="004F3DF6">
          <w:rPr>
            <w:noProof/>
            <w:webHidden/>
          </w:rPr>
          <w:fldChar w:fldCharType="end"/>
        </w:r>
      </w:hyperlink>
    </w:p>
    <w:p w:rsidR="004F3DF6" w:rsidRDefault="00EC422F">
      <w:pPr>
        <w:pStyle w:val="TOC2"/>
        <w:tabs>
          <w:tab w:val="right" w:leader="dot" w:pos="9016"/>
        </w:tabs>
        <w:rPr>
          <w:noProof/>
        </w:rPr>
      </w:pPr>
      <w:hyperlink w:anchor="_Toc378080067" w:history="1">
        <w:r w:rsidR="004F3DF6" w:rsidRPr="00A20CAC">
          <w:rPr>
            <w:rStyle w:val="Hyperlink"/>
            <w:rFonts w:cstheme="minorHAnsi"/>
            <w:noProof/>
          </w:rPr>
          <w:t>Overseas data</w:t>
        </w:r>
        <w:r w:rsidR="004F3DF6">
          <w:rPr>
            <w:noProof/>
            <w:webHidden/>
          </w:rPr>
          <w:tab/>
        </w:r>
        <w:r w:rsidR="004F3DF6">
          <w:rPr>
            <w:noProof/>
            <w:webHidden/>
          </w:rPr>
          <w:fldChar w:fldCharType="begin"/>
        </w:r>
        <w:r w:rsidR="004F3DF6">
          <w:rPr>
            <w:noProof/>
            <w:webHidden/>
          </w:rPr>
          <w:instrText xml:space="preserve"> PAGEREF _Toc378080067 \h </w:instrText>
        </w:r>
        <w:r w:rsidR="004F3DF6">
          <w:rPr>
            <w:noProof/>
            <w:webHidden/>
          </w:rPr>
        </w:r>
        <w:r w:rsidR="004F3DF6">
          <w:rPr>
            <w:noProof/>
            <w:webHidden/>
          </w:rPr>
          <w:fldChar w:fldCharType="separate"/>
        </w:r>
        <w:r w:rsidR="004F3DF6">
          <w:rPr>
            <w:noProof/>
            <w:webHidden/>
          </w:rPr>
          <w:t>10</w:t>
        </w:r>
        <w:r w:rsidR="004F3DF6">
          <w:rPr>
            <w:noProof/>
            <w:webHidden/>
          </w:rPr>
          <w:fldChar w:fldCharType="end"/>
        </w:r>
      </w:hyperlink>
    </w:p>
    <w:p w:rsidR="004F3DF6" w:rsidRDefault="00EC422F">
      <w:pPr>
        <w:pStyle w:val="TOC2"/>
        <w:tabs>
          <w:tab w:val="right" w:leader="dot" w:pos="9016"/>
        </w:tabs>
        <w:rPr>
          <w:noProof/>
        </w:rPr>
      </w:pPr>
      <w:hyperlink w:anchor="_Toc378080068" w:history="1">
        <w:r w:rsidR="004F3DF6" w:rsidRPr="00A20CAC">
          <w:rPr>
            <w:rStyle w:val="Hyperlink"/>
            <w:rFonts w:cstheme="minorHAnsi"/>
            <w:noProof/>
          </w:rPr>
          <w:t>Queensland coroner’s report and implications for the commercial market</w:t>
        </w:r>
        <w:r w:rsidR="004F3DF6">
          <w:rPr>
            <w:noProof/>
            <w:webHidden/>
          </w:rPr>
          <w:tab/>
        </w:r>
        <w:r w:rsidR="004F3DF6">
          <w:rPr>
            <w:noProof/>
            <w:webHidden/>
          </w:rPr>
          <w:fldChar w:fldCharType="begin"/>
        </w:r>
        <w:r w:rsidR="004F3DF6">
          <w:rPr>
            <w:noProof/>
            <w:webHidden/>
          </w:rPr>
          <w:instrText xml:space="preserve"> PAGEREF _Toc378080068 \h </w:instrText>
        </w:r>
        <w:r w:rsidR="004F3DF6">
          <w:rPr>
            <w:noProof/>
            <w:webHidden/>
          </w:rPr>
        </w:r>
        <w:r w:rsidR="004F3DF6">
          <w:rPr>
            <w:noProof/>
            <w:webHidden/>
          </w:rPr>
          <w:fldChar w:fldCharType="separate"/>
        </w:r>
        <w:r w:rsidR="004F3DF6">
          <w:rPr>
            <w:noProof/>
            <w:webHidden/>
          </w:rPr>
          <w:t>11</w:t>
        </w:r>
        <w:r w:rsidR="004F3DF6">
          <w:rPr>
            <w:noProof/>
            <w:webHidden/>
          </w:rPr>
          <w:fldChar w:fldCharType="end"/>
        </w:r>
      </w:hyperlink>
    </w:p>
    <w:p w:rsidR="00577A55" w:rsidRPr="00577A55" w:rsidRDefault="00EC422F">
      <w:pPr>
        <w:pStyle w:val="TOC1"/>
        <w:tabs>
          <w:tab w:val="right" w:leader="dot" w:pos="9016"/>
        </w:tabs>
        <w:rPr>
          <w:rFonts w:eastAsia="Times New Roman"/>
          <w:noProof/>
        </w:rPr>
      </w:pPr>
      <w:hyperlink w:anchor="_Toc378080079" w:history="1">
        <w:r w:rsidR="00577A55" w:rsidRPr="00A20CAC">
          <w:rPr>
            <w:rStyle w:val="Hyperlink"/>
            <w:rFonts w:cs="Calibri"/>
            <w:noProof/>
          </w:rPr>
          <w:t>Is the continuation of regulatory intervention justified?</w:t>
        </w:r>
        <w:r w:rsidR="00577A55">
          <w:rPr>
            <w:noProof/>
            <w:webHidden/>
          </w:rPr>
          <w:tab/>
        </w:r>
        <w:r w:rsidR="00577A55">
          <w:rPr>
            <w:noProof/>
            <w:webHidden/>
          </w:rPr>
          <w:fldChar w:fldCharType="begin"/>
        </w:r>
        <w:r w:rsidR="00577A55">
          <w:rPr>
            <w:noProof/>
            <w:webHidden/>
          </w:rPr>
          <w:instrText xml:space="preserve"> PAGEREF _Toc378080079 \h </w:instrText>
        </w:r>
        <w:r w:rsidR="00577A55">
          <w:rPr>
            <w:noProof/>
            <w:webHidden/>
          </w:rPr>
        </w:r>
        <w:r w:rsidR="00577A55">
          <w:rPr>
            <w:noProof/>
            <w:webHidden/>
          </w:rPr>
          <w:fldChar w:fldCharType="separate"/>
        </w:r>
        <w:r w:rsidR="00577A55">
          <w:rPr>
            <w:noProof/>
            <w:webHidden/>
          </w:rPr>
          <w:t>11</w:t>
        </w:r>
        <w:r w:rsidR="00577A55">
          <w:rPr>
            <w:noProof/>
            <w:webHidden/>
          </w:rPr>
          <w:fldChar w:fldCharType="end"/>
        </w:r>
      </w:hyperlink>
    </w:p>
    <w:p w:rsidR="004F3DF6" w:rsidRDefault="00EC422F">
      <w:pPr>
        <w:pStyle w:val="TOC1"/>
        <w:tabs>
          <w:tab w:val="right" w:leader="dot" w:pos="9016"/>
        </w:tabs>
        <w:rPr>
          <w:rFonts w:asciiTheme="minorHAnsi" w:eastAsiaTheme="minorEastAsia" w:hAnsiTheme="minorHAnsi" w:cstheme="minorBidi"/>
          <w:noProof/>
        </w:rPr>
      </w:pPr>
      <w:hyperlink w:anchor="_Toc378080069" w:history="1">
        <w:r w:rsidR="004F3DF6" w:rsidRPr="00A20CAC">
          <w:rPr>
            <w:rStyle w:val="Hyperlink"/>
            <w:rFonts w:cs="Calibri"/>
            <w:noProof/>
          </w:rPr>
          <w:t>Proposed amendments to the mandatory standard</w:t>
        </w:r>
        <w:r w:rsidR="004F3DF6">
          <w:rPr>
            <w:noProof/>
            <w:webHidden/>
          </w:rPr>
          <w:tab/>
        </w:r>
        <w:r w:rsidR="004F3DF6">
          <w:rPr>
            <w:noProof/>
            <w:webHidden/>
          </w:rPr>
          <w:fldChar w:fldCharType="begin"/>
        </w:r>
        <w:r w:rsidR="004F3DF6">
          <w:rPr>
            <w:noProof/>
            <w:webHidden/>
          </w:rPr>
          <w:instrText xml:space="preserve"> PAGEREF _Toc378080069 \h </w:instrText>
        </w:r>
        <w:r w:rsidR="004F3DF6">
          <w:rPr>
            <w:noProof/>
            <w:webHidden/>
          </w:rPr>
        </w:r>
        <w:r w:rsidR="004F3DF6">
          <w:rPr>
            <w:noProof/>
            <w:webHidden/>
          </w:rPr>
          <w:fldChar w:fldCharType="separate"/>
        </w:r>
        <w:r w:rsidR="004F3DF6">
          <w:rPr>
            <w:noProof/>
            <w:webHidden/>
          </w:rPr>
          <w:t>1</w:t>
        </w:r>
        <w:r w:rsidR="00577A55">
          <w:rPr>
            <w:noProof/>
            <w:webHidden/>
          </w:rPr>
          <w:t>2</w:t>
        </w:r>
        <w:r w:rsidR="004F3DF6">
          <w:rPr>
            <w:noProof/>
            <w:webHidden/>
          </w:rPr>
          <w:fldChar w:fldCharType="end"/>
        </w:r>
      </w:hyperlink>
    </w:p>
    <w:p w:rsidR="004F3DF6" w:rsidRDefault="00EC422F">
      <w:pPr>
        <w:pStyle w:val="TOC2"/>
        <w:tabs>
          <w:tab w:val="right" w:leader="dot" w:pos="9016"/>
        </w:tabs>
        <w:rPr>
          <w:noProof/>
        </w:rPr>
      </w:pPr>
      <w:hyperlink w:anchor="_Toc378080070" w:history="1">
        <w:r w:rsidR="004F3DF6" w:rsidRPr="00A20CAC">
          <w:rPr>
            <w:rStyle w:val="Hyperlink"/>
            <w:rFonts w:cstheme="minorHAnsi"/>
            <w:noProof/>
          </w:rPr>
          <w:t>Revise the definition of a bunk bed</w:t>
        </w:r>
        <w:r w:rsidR="004F3DF6">
          <w:rPr>
            <w:noProof/>
            <w:webHidden/>
          </w:rPr>
          <w:tab/>
        </w:r>
        <w:r w:rsidR="004F3DF6">
          <w:rPr>
            <w:noProof/>
            <w:webHidden/>
          </w:rPr>
          <w:fldChar w:fldCharType="begin"/>
        </w:r>
        <w:r w:rsidR="004F3DF6">
          <w:rPr>
            <w:noProof/>
            <w:webHidden/>
          </w:rPr>
          <w:instrText xml:space="preserve"> PAGEREF _Toc378080070 \h </w:instrText>
        </w:r>
        <w:r w:rsidR="004F3DF6">
          <w:rPr>
            <w:noProof/>
            <w:webHidden/>
          </w:rPr>
        </w:r>
        <w:r w:rsidR="004F3DF6">
          <w:rPr>
            <w:noProof/>
            <w:webHidden/>
          </w:rPr>
          <w:fldChar w:fldCharType="separate"/>
        </w:r>
        <w:r w:rsidR="004F3DF6">
          <w:rPr>
            <w:noProof/>
            <w:webHidden/>
          </w:rPr>
          <w:t>12</w:t>
        </w:r>
        <w:r w:rsidR="004F3DF6">
          <w:rPr>
            <w:noProof/>
            <w:webHidden/>
          </w:rPr>
          <w:fldChar w:fldCharType="end"/>
        </w:r>
      </w:hyperlink>
    </w:p>
    <w:p w:rsidR="004F3DF6" w:rsidRDefault="00EC422F">
      <w:pPr>
        <w:pStyle w:val="TOC2"/>
        <w:tabs>
          <w:tab w:val="right" w:leader="dot" w:pos="9016"/>
        </w:tabs>
        <w:rPr>
          <w:noProof/>
        </w:rPr>
      </w:pPr>
      <w:hyperlink w:anchor="_Toc378080071" w:history="1">
        <w:r w:rsidR="004F3DF6" w:rsidRPr="00A20CAC">
          <w:rPr>
            <w:rStyle w:val="Hyperlink"/>
            <w:rFonts w:cstheme="minorHAnsi"/>
            <w:noProof/>
          </w:rPr>
          <w:t>Mattress base and support strength</w:t>
        </w:r>
        <w:r w:rsidR="004F3DF6">
          <w:rPr>
            <w:noProof/>
            <w:webHidden/>
          </w:rPr>
          <w:tab/>
        </w:r>
        <w:r w:rsidR="004F3DF6">
          <w:rPr>
            <w:noProof/>
            <w:webHidden/>
          </w:rPr>
          <w:fldChar w:fldCharType="begin"/>
        </w:r>
        <w:r w:rsidR="004F3DF6">
          <w:rPr>
            <w:noProof/>
            <w:webHidden/>
          </w:rPr>
          <w:instrText xml:space="preserve"> PAGEREF _Toc378080071 \h </w:instrText>
        </w:r>
        <w:r w:rsidR="004F3DF6">
          <w:rPr>
            <w:noProof/>
            <w:webHidden/>
          </w:rPr>
        </w:r>
        <w:r w:rsidR="004F3DF6">
          <w:rPr>
            <w:noProof/>
            <w:webHidden/>
          </w:rPr>
          <w:fldChar w:fldCharType="separate"/>
        </w:r>
        <w:r w:rsidR="004F3DF6">
          <w:rPr>
            <w:noProof/>
            <w:webHidden/>
          </w:rPr>
          <w:t>1</w:t>
        </w:r>
        <w:r w:rsidR="00A34740">
          <w:rPr>
            <w:noProof/>
            <w:webHidden/>
          </w:rPr>
          <w:t>3</w:t>
        </w:r>
        <w:r w:rsidR="004F3DF6">
          <w:rPr>
            <w:noProof/>
            <w:webHidden/>
          </w:rPr>
          <w:fldChar w:fldCharType="end"/>
        </w:r>
      </w:hyperlink>
    </w:p>
    <w:p w:rsidR="004F3DF6" w:rsidRDefault="00EC422F">
      <w:pPr>
        <w:pStyle w:val="TOC2"/>
        <w:tabs>
          <w:tab w:val="right" w:leader="dot" w:pos="9016"/>
        </w:tabs>
        <w:rPr>
          <w:noProof/>
        </w:rPr>
      </w:pPr>
      <w:hyperlink w:anchor="_Toc378080072" w:history="1">
        <w:r w:rsidR="004F3DF6" w:rsidRPr="00A20CAC">
          <w:rPr>
            <w:rStyle w:val="Hyperlink"/>
            <w:rFonts w:cstheme="minorHAnsi"/>
            <w:noProof/>
          </w:rPr>
          <w:t>Hazardous gaps (entrapment) issues</w:t>
        </w:r>
        <w:r w:rsidR="004F3DF6">
          <w:rPr>
            <w:noProof/>
            <w:webHidden/>
          </w:rPr>
          <w:tab/>
        </w:r>
        <w:r w:rsidR="004F3DF6">
          <w:rPr>
            <w:noProof/>
            <w:webHidden/>
          </w:rPr>
          <w:fldChar w:fldCharType="begin"/>
        </w:r>
        <w:r w:rsidR="004F3DF6">
          <w:rPr>
            <w:noProof/>
            <w:webHidden/>
          </w:rPr>
          <w:instrText xml:space="preserve"> PAGEREF _Toc378080072 \h </w:instrText>
        </w:r>
        <w:r w:rsidR="004F3DF6">
          <w:rPr>
            <w:noProof/>
            <w:webHidden/>
          </w:rPr>
        </w:r>
        <w:r w:rsidR="004F3DF6">
          <w:rPr>
            <w:noProof/>
            <w:webHidden/>
          </w:rPr>
          <w:fldChar w:fldCharType="separate"/>
        </w:r>
        <w:r w:rsidR="004F3DF6">
          <w:rPr>
            <w:noProof/>
            <w:webHidden/>
          </w:rPr>
          <w:t>13</w:t>
        </w:r>
        <w:r w:rsidR="004F3DF6">
          <w:rPr>
            <w:noProof/>
            <w:webHidden/>
          </w:rPr>
          <w:fldChar w:fldCharType="end"/>
        </w:r>
      </w:hyperlink>
    </w:p>
    <w:p w:rsidR="004F3DF6" w:rsidRDefault="00EC422F">
      <w:pPr>
        <w:pStyle w:val="TOC2"/>
        <w:tabs>
          <w:tab w:val="right" w:leader="dot" w:pos="9016"/>
        </w:tabs>
        <w:rPr>
          <w:noProof/>
        </w:rPr>
      </w:pPr>
      <w:hyperlink w:anchor="_Toc378080073" w:history="1">
        <w:r w:rsidR="004F3DF6" w:rsidRPr="00A20CAC">
          <w:rPr>
            <w:rStyle w:val="Hyperlink"/>
            <w:rFonts w:cstheme="minorHAnsi"/>
            <w:noProof/>
          </w:rPr>
          <w:t>Access issue</w:t>
        </w:r>
        <w:r w:rsidR="004F3DF6">
          <w:rPr>
            <w:noProof/>
            <w:webHidden/>
          </w:rPr>
          <w:tab/>
        </w:r>
        <w:r w:rsidR="004F3DF6">
          <w:rPr>
            <w:noProof/>
            <w:webHidden/>
          </w:rPr>
          <w:fldChar w:fldCharType="begin"/>
        </w:r>
        <w:r w:rsidR="004F3DF6">
          <w:rPr>
            <w:noProof/>
            <w:webHidden/>
          </w:rPr>
          <w:instrText xml:space="preserve"> PAGEREF _Toc378080073 \h </w:instrText>
        </w:r>
        <w:r w:rsidR="004F3DF6">
          <w:rPr>
            <w:noProof/>
            <w:webHidden/>
          </w:rPr>
        </w:r>
        <w:r w:rsidR="004F3DF6">
          <w:rPr>
            <w:noProof/>
            <w:webHidden/>
          </w:rPr>
          <w:fldChar w:fldCharType="separate"/>
        </w:r>
        <w:r w:rsidR="004F3DF6">
          <w:rPr>
            <w:noProof/>
            <w:webHidden/>
          </w:rPr>
          <w:t>14</w:t>
        </w:r>
        <w:r w:rsidR="004F3DF6">
          <w:rPr>
            <w:noProof/>
            <w:webHidden/>
          </w:rPr>
          <w:fldChar w:fldCharType="end"/>
        </w:r>
      </w:hyperlink>
    </w:p>
    <w:p w:rsidR="004F3DF6" w:rsidRDefault="00EC422F">
      <w:pPr>
        <w:pStyle w:val="TOC2"/>
        <w:tabs>
          <w:tab w:val="right" w:leader="dot" w:pos="9016"/>
        </w:tabs>
        <w:rPr>
          <w:noProof/>
        </w:rPr>
      </w:pPr>
      <w:hyperlink w:anchor="_Toc378080074" w:history="1">
        <w:r w:rsidR="004F3DF6" w:rsidRPr="00A20CAC">
          <w:rPr>
            <w:rStyle w:val="Hyperlink"/>
            <w:rFonts w:cstheme="minorHAnsi"/>
            <w:noProof/>
          </w:rPr>
          <w:t>Instructional Information- correct assembly and safe use</w:t>
        </w:r>
        <w:r w:rsidR="004F3DF6">
          <w:rPr>
            <w:noProof/>
            <w:webHidden/>
          </w:rPr>
          <w:tab/>
        </w:r>
        <w:r w:rsidR="004F3DF6">
          <w:rPr>
            <w:noProof/>
            <w:webHidden/>
          </w:rPr>
          <w:fldChar w:fldCharType="begin"/>
        </w:r>
        <w:r w:rsidR="004F3DF6">
          <w:rPr>
            <w:noProof/>
            <w:webHidden/>
          </w:rPr>
          <w:instrText xml:space="preserve"> PAGEREF _Toc378080074 \h </w:instrText>
        </w:r>
        <w:r w:rsidR="004F3DF6">
          <w:rPr>
            <w:noProof/>
            <w:webHidden/>
          </w:rPr>
        </w:r>
        <w:r w:rsidR="004F3DF6">
          <w:rPr>
            <w:noProof/>
            <w:webHidden/>
          </w:rPr>
          <w:fldChar w:fldCharType="separate"/>
        </w:r>
        <w:r w:rsidR="004F3DF6">
          <w:rPr>
            <w:noProof/>
            <w:webHidden/>
          </w:rPr>
          <w:t>1</w:t>
        </w:r>
        <w:r w:rsidR="00A34740">
          <w:rPr>
            <w:noProof/>
            <w:webHidden/>
          </w:rPr>
          <w:t>5</w:t>
        </w:r>
        <w:r w:rsidR="004F3DF6">
          <w:rPr>
            <w:noProof/>
            <w:webHidden/>
          </w:rPr>
          <w:fldChar w:fldCharType="end"/>
        </w:r>
      </w:hyperlink>
    </w:p>
    <w:p w:rsidR="004F3DF6" w:rsidRDefault="00EC422F">
      <w:pPr>
        <w:pStyle w:val="TOC2"/>
        <w:tabs>
          <w:tab w:val="right" w:leader="dot" w:pos="9016"/>
        </w:tabs>
        <w:rPr>
          <w:noProof/>
        </w:rPr>
      </w:pPr>
      <w:hyperlink w:anchor="_Toc378080075" w:history="1">
        <w:r w:rsidR="004F3DF6" w:rsidRPr="00A20CAC">
          <w:rPr>
            <w:rStyle w:val="Hyperlink"/>
            <w:rFonts w:cstheme="minorHAnsi"/>
            <w:noProof/>
          </w:rPr>
          <w:t>Guard rail height</w:t>
        </w:r>
        <w:r w:rsidR="004F3DF6">
          <w:rPr>
            <w:noProof/>
            <w:webHidden/>
          </w:rPr>
          <w:tab/>
        </w:r>
        <w:r w:rsidR="004F3DF6">
          <w:rPr>
            <w:noProof/>
            <w:webHidden/>
          </w:rPr>
          <w:fldChar w:fldCharType="begin"/>
        </w:r>
        <w:r w:rsidR="004F3DF6">
          <w:rPr>
            <w:noProof/>
            <w:webHidden/>
          </w:rPr>
          <w:instrText xml:space="preserve"> PAGEREF _Toc378080075 \h </w:instrText>
        </w:r>
        <w:r w:rsidR="004F3DF6">
          <w:rPr>
            <w:noProof/>
            <w:webHidden/>
          </w:rPr>
        </w:r>
        <w:r w:rsidR="004F3DF6">
          <w:rPr>
            <w:noProof/>
            <w:webHidden/>
          </w:rPr>
          <w:fldChar w:fldCharType="separate"/>
        </w:r>
        <w:r w:rsidR="004F3DF6">
          <w:rPr>
            <w:noProof/>
            <w:webHidden/>
          </w:rPr>
          <w:t>1</w:t>
        </w:r>
        <w:r w:rsidR="00A34740">
          <w:rPr>
            <w:noProof/>
            <w:webHidden/>
          </w:rPr>
          <w:t>6</w:t>
        </w:r>
        <w:r w:rsidR="004F3DF6">
          <w:rPr>
            <w:noProof/>
            <w:webHidden/>
          </w:rPr>
          <w:fldChar w:fldCharType="end"/>
        </w:r>
      </w:hyperlink>
    </w:p>
    <w:p w:rsidR="004F3DF6" w:rsidRDefault="00EC422F">
      <w:pPr>
        <w:pStyle w:val="TOC2"/>
        <w:tabs>
          <w:tab w:val="right" w:leader="dot" w:pos="9016"/>
        </w:tabs>
        <w:rPr>
          <w:noProof/>
        </w:rPr>
      </w:pPr>
      <w:hyperlink w:anchor="_Toc378080076" w:history="1">
        <w:r w:rsidR="004F3DF6" w:rsidRPr="00A20CAC">
          <w:rPr>
            <w:rStyle w:val="Hyperlink"/>
            <w:rFonts w:cstheme="minorHAnsi"/>
            <w:noProof/>
          </w:rPr>
          <w:t>Guard rail stability</w:t>
        </w:r>
        <w:r w:rsidR="004F3DF6">
          <w:rPr>
            <w:noProof/>
            <w:webHidden/>
          </w:rPr>
          <w:tab/>
        </w:r>
        <w:r w:rsidR="004F3DF6">
          <w:rPr>
            <w:noProof/>
            <w:webHidden/>
          </w:rPr>
          <w:fldChar w:fldCharType="begin"/>
        </w:r>
        <w:r w:rsidR="004F3DF6">
          <w:rPr>
            <w:noProof/>
            <w:webHidden/>
          </w:rPr>
          <w:instrText xml:space="preserve"> PAGEREF _Toc378080076 \h </w:instrText>
        </w:r>
        <w:r w:rsidR="004F3DF6">
          <w:rPr>
            <w:noProof/>
            <w:webHidden/>
          </w:rPr>
        </w:r>
        <w:r w:rsidR="004F3DF6">
          <w:rPr>
            <w:noProof/>
            <w:webHidden/>
          </w:rPr>
          <w:fldChar w:fldCharType="separate"/>
        </w:r>
        <w:r w:rsidR="004F3DF6">
          <w:rPr>
            <w:noProof/>
            <w:webHidden/>
          </w:rPr>
          <w:t>1</w:t>
        </w:r>
        <w:r w:rsidR="00A34740">
          <w:rPr>
            <w:noProof/>
            <w:webHidden/>
          </w:rPr>
          <w:t>6</w:t>
        </w:r>
        <w:r w:rsidR="004F3DF6">
          <w:rPr>
            <w:noProof/>
            <w:webHidden/>
          </w:rPr>
          <w:fldChar w:fldCharType="end"/>
        </w:r>
      </w:hyperlink>
    </w:p>
    <w:p w:rsidR="004F3DF6" w:rsidRDefault="00EC422F">
      <w:pPr>
        <w:pStyle w:val="TOC2"/>
        <w:tabs>
          <w:tab w:val="right" w:leader="dot" w:pos="9016"/>
        </w:tabs>
        <w:rPr>
          <w:noProof/>
        </w:rPr>
      </w:pPr>
      <w:hyperlink w:anchor="_Toc378080077" w:history="1">
        <w:r w:rsidR="004F3DF6" w:rsidRPr="00A20CAC">
          <w:rPr>
            <w:rStyle w:val="Hyperlink"/>
            <w:rFonts w:cstheme="minorHAnsi"/>
            <w:noProof/>
          </w:rPr>
          <w:t>Number of access openings</w:t>
        </w:r>
        <w:r w:rsidR="004F3DF6">
          <w:rPr>
            <w:noProof/>
            <w:webHidden/>
          </w:rPr>
          <w:tab/>
        </w:r>
        <w:r w:rsidR="004F3DF6">
          <w:rPr>
            <w:noProof/>
            <w:webHidden/>
          </w:rPr>
          <w:fldChar w:fldCharType="begin"/>
        </w:r>
        <w:r w:rsidR="004F3DF6">
          <w:rPr>
            <w:noProof/>
            <w:webHidden/>
          </w:rPr>
          <w:instrText xml:space="preserve"> PAGEREF _Toc378080077 \h </w:instrText>
        </w:r>
        <w:r w:rsidR="004F3DF6">
          <w:rPr>
            <w:noProof/>
            <w:webHidden/>
          </w:rPr>
        </w:r>
        <w:r w:rsidR="004F3DF6">
          <w:rPr>
            <w:noProof/>
            <w:webHidden/>
          </w:rPr>
          <w:fldChar w:fldCharType="separate"/>
        </w:r>
        <w:r w:rsidR="004F3DF6">
          <w:rPr>
            <w:noProof/>
            <w:webHidden/>
          </w:rPr>
          <w:t>1</w:t>
        </w:r>
        <w:r w:rsidR="00A34740">
          <w:rPr>
            <w:noProof/>
            <w:webHidden/>
          </w:rPr>
          <w:t>6</w:t>
        </w:r>
        <w:r w:rsidR="004F3DF6">
          <w:rPr>
            <w:noProof/>
            <w:webHidden/>
          </w:rPr>
          <w:fldChar w:fldCharType="end"/>
        </w:r>
      </w:hyperlink>
    </w:p>
    <w:p w:rsidR="004F3DF6" w:rsidRDefault="00EC422F">
      <w:pPr>
        <w:pStyle w:val="TOC2"/>
        <w:tabs>
          <w:tab w:val="right" w:leader="dot" w:pos="9016"/>
        </w:tabs>
        <w:rPr>
          <w:noProof/>
        </w:rPr>
      </w:pPr>
      <w:hyperlink w:anchor="_Toc378080078" w:history="1">
        <w:r w:rsidR="004F3DF6" w:rsidRPr="00A20CAC">
          <w:rPr>
            <w:rStyle w:val="Hyperlink"/>
            <w:rFonts w:cstheme="minorHAnsi"/>
            <w:noProof/>
          </w:rPr>
          <w:t>Minimum recommended age for bunk bed use</w:t>
        </w:r>
        <w:r w:rsidR="004F3DF6">
          <w:rPr>
            <w:noProof/>
            <w:webHidden/>
          </w:rPr>
          <w:tab/>
        </w:r>
        <w:r w:rsidR="004F3DF6">
          <w:rPr>
            <w:noProof/>
            <w:webHidden/>
          </w:rPr>
          <w:fldChar w:fldCharType="begin"/>
        </w:r>
        <w:r w:rsidR="004F3DF6">
          <w:rPr>
            <w:noProof/>
            <w:webHidden/>
          </w:rPr>
          <w:instrText xml:space="preserve"> PAGEREF _Toc378080078 \h </w:instrText>
        </w:r>
        <w:r w:rsidR="004F3DF6">
          <w:rPr>
            <w:noProof/>
            <w:webHidden/>
          </w:rPr>
        </w:r>
        <w:r w:rsidR="004F3DF6">
          <w:rPr>
            <w:noProof/>
            <w:webHidden/>
          </w:rPr>
          <w:fldChar w:fldCharType="separate"/>
        </w:r>
        <w:r w:rsidR="004F3DF6">
          <w:rPr>
            <w:noProof/>
            <w:webHidden/>
          </w:rPr>
          <w:t>16</w:t>
        </w:r>
        <w:r w:rsidR="004F3DF6">
          <w:rPr>
            <w:noProof/>
            <w:webHidden/>
          </w:rPr>
          <w:fldChar w:fldCharType="end"/>
        </w:r>
      </w:hyperlink>
    </w:p>
    <w:p w:rsidR="004F3DF6" w:rsidRDefault="00EC422F">
      <w:pPr>
        <w:pStyle w:val="TOC1"/>
        <w:tabs>
          <w:tab w:val="right" w:leader="dot" w:pos="9016"/>
        </w:tabs>
        <w:rPr>
          <w:rFonts w:asciiTheme="minorHAnsi" w:eastAsiaTheme="minorEastAsia" w:hAnsiTheme="minorHAnsi" w:cstheme="minorBidi"/>
          <w:noProof/>
        </w:rPr>
      </w:pPr>
      <w:hyperlink w:anchor="_Toc378080080" w:history="1">
        <w:r w:rsidR="004F3DF6" w:rsidRPr="00A20CAC">
          <w:rPr>
            <w:rStyle w:val="Hyperlink"/>
            <w:rFonts w:cs="Calibri"/>
            <w:noProof/>
          </w:rPr>
          <w:t>Conclusion</w:t>
        </w:r>
        <w:r w:rsidR="004F3DF6">
          <w:rPr>
            <w:noProof/>
            <w:webHidden/>
          </w:rPr>
          <w:tab/>
        </w:r>
        <w:r w:rsidR="004F3DF6">
          <w:rPr>
            <w:noProof/>
            <w:webHidden/>
          </w:rPr>
          <w:fldChar w:fldCharType="begin"/>
        </w:r>
        <w:r w:rsidR="004F3DF6">
          <w:rPr>
            <w:noProof/>
            <w:webHidden/>
          </w:rPr>
          <w:instrText xml:space="preserve"> PAGEREF _Toc378080080 \h </w:instrText>
        </w:r>
        <w:r w:rsidR="004F3DF6">
          <w:rPr>
            <w:noProof/>
            <w:webHidden/>
          </w:rPr>
        </w:r>
        <w:r w:rsidR="004F3DF6">
          <w:rPr>
            <w:noProof/>
            <w:webHidden/>
          </w:rPr>
          <w:fldChar w:fldCharType="separate"/>
        </w:r>
        <w:r w:rsidR="004F3DF6">
          <w:rPr>
            <w:noProof/>
            <w:webHidden/>
          </w:rPr>
          <w:t>17</w:t>
        </w:r>
        <w:r w:rsidR="004F3DF6">
          <w:rPr>
            <w:noProof/>
            <w:webHidden/>
          </w:rPr>
          <w:fldChar w:fldCharType="end"/>
        </w:r>
      </w:hyperlink>
    </w:p>
    <w:p w:rsidR="004F3DF6" w:rsidRDefault="00EC422F">
      <w:pPr>
        <w:pStyle w:val="TOC1"/>
        <w:tabs>
          <w:tab w:val="right" w:leader="dot" w:pos="9016"/>
        </w:tabs>
        <w:rPr>
          <w:rFonts w:asciiTheme="minorHAnsi" w:eastAsiaTheme="minorEastAsia" w:hAnsiTheme="minorHAnsi" w:cstheme="minorBidi"/>
          <w:noProof/>
        </w:rPr>
      </w:pPr>
      <w:hyperlink w:anchor="_Toc378080081" w:history="1">
        <w:r w:rsidR="004F3DF6" w:rsidRPr="00A20CAC">
          <w:rPr>
            <w:rStyle w:val="Hyperlink"/>
            <w:rFonts w:cs="Calibri"/>
            <w:i/>
            <w:noProof/>
          </w:rPr>
          <w:t xml:space="preserve">Appendix A - </w:t>
        </w:r>
        <w:r w:rsidR="004F3DF6" w:rsidRPr="00A20CAC">
          <w:rPr>
            <w:rStyle w:val="Hyperlink"/>
            <w:noProof/>
          </w:rPr>
          <w:t>Summary of Options</w:t>
        </w:r>
        <w:r w:rsidR="00A34740">
          <w:rPr>
            <w:rStyle w:val="Hyperlink"/>
            <w:noProof/>
          </w:rPr>
          <w:t xml:space="preserve"> and Hub Questions</w:t>
        </w:r>
        <w:r w:rsidR="004F3DF6">
          <w:rPr>
            <w:noProof/>
            <w:webHidden/>
          </w:rPr>
          <w:tab/>
        </w:r>
        <w:r w:rsidR="004F3DF6">
          <w:rPr>
            <w:noProof/>
            <w:webHidden/>
          </w:rPr>
          <w:fldChar w:fldCharType="begin"/>
        </w:r>
        <w:r w:rsidR="004F3DF6">
          <w:rPr>
            <w:noProof/>
            <w:webHidden/>
          </w:rPr>
          <w:instrText xml:space="preserve"> PAGEREF _Toc378080081 \h </w:instrText>
        </w:r>
        <w:r w:rsidR="004F3DF6">
          <w:rPr>
            <w:noProof/>
            <w:webHidden/>
          </w:rPr>
        </w:r>
        <w:r w:rsidR="004F3DF6">
          <w:rPr>
            <w:noProof/>
            <w:webHidden/>
          </w:rPr>
          <w:fldChar w:fldCharType="separate"/>
        </w:r>
        <w:r w:rsidR="004F3DF6">
          <w:rPr>
            <w:noProof/>
            <w:webHidden/>
          </w:rPr>
          <w:t>1</w:t>
        </w:r>
        <w:r w:rsidR="00EA7281">
          <w:rPr>
            <w:noProof/>
            <w:webHidden/>
          </w:rPr>
          <w:t>9</w:t>
        </w:r>
        <w:r w:rsidR="004F3DF6">
          <w:rPr>
            <w:noProof/>
            <w:webHidden/>
          </w:rPr>
          <w:fldChar w:fldCharType="end"/>
        </w:r>
      </w:hyperlink>
    </w:p>
    <w:p w:rsidR="004F3DF6" w:rsidRDefault="00EC422F">
      <w:pPr>
        <w:pStyle w:val="TOC1"/>
        <w:tabs>
          <w:tab w:val="right" w:leader="dot" w:pos="9016"/>
        </w:tabs>
        <w:rPr>
          <w:rFonts w:asciiTheme="minorHAnsi" w:eastAsiaTheme="minorEastAsia" w:hAnsiTheme="minorHAnsi" w:cstheme="minorBidi"/>
          <w:noProof/>
        </w:rPr>
      </w:pPr>
      <w:hyperlink w:anchor="_Toc378080082" w:history="1">
        <w:r w:rsidR="004F3DF6" w:rsidRPr="00A20CAC">
          <w:rPr>
            <w:rStyle w:val="Hyperlink"/>
            <w:rFonts w:cs="Calibri"/>
            <w:i/>
            <w:noProof/>
          </w:rPr>
          <w:t xml:space="preserve">Appendix B - </w:t>
        </w:r>
        <w:r w:rsidR="004F3DF6" w:rsidRPr="00A20CAC">
          <w:rPr>
            <w:rStyle w:val="Hyperlink"/>
            <w:rFonts w:cs="Calibri"/>
            <w:noProof/>
          </w:rPr>
          <w:t>Examples of themed bunks and elevated beds</w:t>
        </w:r>
        <w:r w:rsidR="004F3DF6">
          <w:rPr>
            <w:noProof/>
            <w:webHidden/>
          </w:rPr>
          <w:tab/>
        </w:r>
        <w:r w:rsidR="00A34740">
          <w:rPr>
            <w:noProof/>
            <w:webHidden/>
          </w:rPr>
          <w:t>20</w:t>
        </w:r>
      </w:hyperlink>
    </w:p>
    <w:p w:rsidR="004F3DF6" w:rsidRDefault="00EC422F">
      <w:pPr>
        <w:pStyle w:val="TOC1"/>
        <w:tabs>
          <w:tab w:val="right" w:leader="dot" w:pos="9016"/>
        </w:tabs>
        <w:rPr>
          <w:rFonts w:asciiTheme="minorHAnsi" w:eastAsiaTheme="minorEastAsia" w:hAnsiTheme="minorHAnsi" w:cstheme="minorBidi"/>
          <w:noProof/>
        </w:rPr>
      </w:pPr>
      <w:hyperlink w:anchor="_Toc378080083" w:history="1">
        <w:r w:rsidR="004F3DF6" w:rsidRPr="00A20CAC">
          <w:rPr>
            <w:rStyle w:val="Hyperlink"/>
            <w:rFonts w:cs="Calibri"/>
            <w:i/>
            <w:noProof/>
          </w:rPr>
          <w:t xml:space="preserve">Appendix C - </w:t>
        </w:r>
        <w:r w:rsidR="004F3DF6" w:rsidRPr="00A20CAC">
          <w:rPr>
            <w:rStyle w:val="Hyperlink"/>
            <w:rFonts w:cs="Calibri"/>
            <w:noProof/>
          </w:rPr>
          <w:t>Product Recalls - summary</w:t>
        </w:r>
        <w:r w:rsidR="004F3DF6">
          <w:rPr>
            <w:noProof/>
            <w:webHidden/>
          </w:rPr>
          <w:tab/>
        </w:r>
        <w:r w:rsidR="004F3DF6">
          <w:rPr>
            <w:noProof/>
            <w:webHidden/>
          </w:rPr>
          <w:fldChar w:fldCharType="begin"/>
        </w:r>
        <w:r w:rsidR="004F3DF6">
          <w:rPr>
            <w:noProof/>
            <w:webHidden/>
          </w:rPr>
          <w:instrText xml:space="preserve"> PAGEREF _Toc378080083 \h </w:instrText>
        </w:r>
        <w:r w:rsidR="004F3DF6">
          <w:rPr>
            <w:noProof/>
            <w:webHidden/>
          </w:rPr>
        </w:r>
        <w:r w:rsidR="004F3DF6">
          <w:rPr>
            <w:noProof/>
            <w:webHidden/>
          </w:rPr>
          <w:fldChar w:fldCharType="separate"/>
        </w:r>
        <w:r w:rsidR="004F3DF6">
          <w:rPr>
            <w:noProof/>
            <w:webHidden/>
          </w:rPr>
          <w:t>2</w:t>
        </w:r>
        <w:r w:rsidR="00A34740">
          <w:rPr>
            <w:noProof/>
            <w:webHidden/>
          </w:rPr>
          <w:t>3</w:t>
        </w:r>
        <w:r w:rsidR="004F3DF6">
          <w:rPr>
            <w:noProof/>
            <w:webHidden/>
          </w:rPr>
          <w:fldChar w:fldCharType="end"/>
        </w:r>
      </w:hyperlink>
    </w:p>
    <w:p w:rsidR="004F3DF6" w:rsidRDefault="00EC422F">
      <w:pPr>
        <w:pStyle w:val="TOC1"/>
        <w:tabs>
          <w:tab w:val="right" w:leader="dot" w:pos="9016"/>
        </w:tabs>
        <w:rPr>
          <w:rFonts w:asciiTheme="minorHAnsi" w:eastAsiaTheme="minorEastAsia" w:hAnsiTheme="minorHAnsi" w:cstheme="minorBidi"/>
          <w:noProof/>
        </w:rPr>
      </w:pPr>
      <w:hyperlink w:anchor="_Toc378080084" w:history="1">
        <w:r w:rsidR="004F3DF6" w:rsidRPr="00A20CAC">
          <w:rPr>
            <w:rStyle w:val="Hyperlink"/>
            <w:rFonts w:cs="Calibri"/>
            <w:i/>
            <w:noProof/>
          </w:rPr>
          <w:t xml:space="preserve">Appendix D - </w:t>
        </w:r>
        <w:r w:rsidR="004F3DF6" w:rsidRPr="00A20CAC">
          <w:rPr>
            <w:rStyle w:val="Hyperlink"/>
            <w:rFonts w:cs="Calibri"/>
            <w:noProof/>
          </w:rPr>
          <w:t>Recent Enforcement Actions - Summary</w:t>
        </w:r>
        <w:r w:rsidR="004F3DF6">
          <w:rPr>
            <w:noProof/>
            <w:webHidden/>
          </w:rPr>
          <w:tab/>
        </w:r>
        <w:r w:rsidR="004F3DF6">
          <w:rPr>
            <w:noProof/>
            <w:webHidden/>
          </w:rPr>
          <w:fldChar w:fldCharType="begin"/>
        </w:r>
        <w:r w:rsidR="004F3DF6">
          <w:rPr>
            <w:noProof/>
            <w:webHidden/>
          </w:rPr>
          <w:instrText xml:space="preserve"> PAGEREF _Toc378080084 \h </w:instrText>
        </w:r>
        <w:r w:rsidR="004F3DF6">
          <w:rPr>
            <w:noProof/>
            <w:webHidden/>
          </w:rPr>
        </w:r>
        <w:r w:rsidR="004F3DF6">
          <w:rPr>
            <w:noProof/>
            <w:webHidden/>
          </w:rPr>
          <w:fldChar w:fldCharType="separate"/>
        </w:r>
        <w:r w:rsidR="004F3DF6">
          <w:rPr>
            <w:noProof/>
            <w:webHidden/>
          </w:rPr>
          <w:t>2</w:t>
        </w:r>
        <w:r w:rsidR="00A34740">
          <w:rPr>
            <w:noProof/>
            <w:webHidden/>
          </w:rPr>
          <w:t>4</w:t>
        </w:r>
        <w:r w:rsidR="004F3DF6">
          <w:rPr>
            <w:noProof/>
            <w:webHidden/>
          </w:rPr>
          <w:fldChar w:fldCharType="end"/>
        </w:r>
      </w:hyperlink>
    </w:p>
    <w:p w:rsidR="007F339E" w:rsidRDefault="00DF2E75" w:rsidP="00CE620F">
      <w:pPr>
        <w:rPr>
          <w:bCs/>
          <w:noProof/>
        </w:rPr>
      </w:pPr>
      <w:r>
        <w:rPr>
          <w:bCs/>
          <w:noProof/>
        </w:rPr>
        <w:fldChar w:fldCharType="end"/>
      </w:r>
    </w:p>
    <w:p w:rsidR="00F512C3" w:rsidRDefault="007F339E" w:rsidP="00CE620F">
      <w:pPr>
        <w:rPr>
          <w:bCs/>
          <w:noProof/>
        </w:rPr>
      </w:pPr>
      <w:r>
        <w:rPr>
          <w:bCs/>
          <w:noProof/>
        </w:rPr>
        <w:br w:type="page"/>
      </w:r>
    </w:p>
    <w:p w:rsidR="00DF2E75" w:rsidRPr="001C5634" w:rsidRDefault="00DF2E75" w:rsidP="001C5634">
      <w:pPr>
        <w:pStyle w:val="Heading1"/>
        <w:rPr>
          <w:rFonts w:ascii="Calibri" w:hAnsi="Calibri" w:cs="Calibri"/>
        </w:rPr>
      </w:pPr>
      <w:bookmarkStart w:id="1" w:name="_Toc378080053"/>
      <w:r w:rsidRPr="001C5634">
        <w:rPr>
          <w:rFonts w:ascii="Calibri" w:hAnsi="Calibri" w:cs="Calibri"/>
        </w:rPr>
        <w:t>Purpose</w:t>
      </w:r>
      <w:bookmarkEnd w:id="1"/>
    </w:p>
    <w:p w:rsidR="00DF2E75" w:rsidRPr="00DE1E24" w:rsidRDefault="00DF2E75" w:rsidP="00DF2E75">
      <w:pPr>
        <w:spacing w:after="240"/>
      </w:pPr>
      <w:r>
        <w:t xml:space="preserve">The purpose of this paper is to consult with stakeholders on </w:t>
      </w:r>
      <w:r w:rsidR="001A0D39">
        <w:t>the current consumer product safety standard for the supply of bunk beds in Australia</w:t>
      </w:r>
      <w:r w:rsidR="005D385C">
        <w:t xml:space="preserve">- </w:t>
      </w:r>
      <w:r w:rsidR="005D385C" w:rsidRPr="00C400EB">
        <w:rPr>
          <w:i/>
        </w:rPr>
        <w:t>Consumer Protection Notice No.1 of 2003</w:t>
      </w:r>
      <w:r w:rsidR="005D385C">
        <w:t xml:space="preserve"> </w:t>
      </w:r>
      <w:r w:rsidR="00C400EB">
        <w:t>(</w:t>
      </w:r>
      <w:r w:rsidR="00C400EB" w:rsidRPr="00C400EB">
        <w:t>the Standard</w:t>
      </w:r>
      <w:r w:rsidR="00C400EB">
        <w:t xml:space="preserve">) </w:t>
      </w:r>
      <w:r w:rsidR="005D385C">
        <w:t>which references the Australian Standard AS/NZS 4220:1994</w:t>
      </w:r>
      <w:r w:rsidR="001A0D39">
        <w:t xml:space="preserve"> and on </w:t>
      </w:r>
      <w:r w:rsidR="001A39E5">
        <w:t xml:space="preserve">proposed </w:t>
      </w:r>
      <w:r w:rsidR="001A0D39">
        <w:t xml:space="preserve">changes </w:t>
      </w:r>
      <w:r w:rsidR="001A39E5">
        <w:t xml:space="preserve">to </w:t>
      </w:r>
      <w:r>
        <w:t xml:space="preserve">the </w:t>
      </w:r>
      <w:r w:rsidR="001A0D39">
        <w:t>Standard.</w:t>
      </w:r>
    </w:p>
    <w:p w:rsidR="001A0D39" w:rsidRDefault="00DF2E75" w:rsidP="00AD3347">
      <w:r>
        <w:t xml:space="preserve">This </w:t>
      </w:r>
      <w:r w:rsidRPr="00230555">
        <w:t xml:space="preserve">paper seeks </w:t>
      </w:r>
      <w:r>
        <w:t xml:space="preserve">relevant information and views from interested parties that will assist in determining the optimal approach for the future regulation of bunk beds under the </w:t>
      </w:r>
      <w:r w:rsidRPr="005842C2">
        <w:rPr>
          <w:i/>
        </w:rPr>
        <w:t>Competition and Consumer Act 2010</w:t>
      </w:r>
      <w:r>
        <w:t xml:space="preserve"> (</w:t>
      </w:r>
      <w:r w:rsidR="00C400EB">
        <w:t xml:space="preserve">the </w:t>
      </w:r>
      <w:r>
        <w:t xml:space="preserve">CCA). Of particular interest is any </w:t>
      </w:r>
      <w:r w:rsidR="00763FA9">
        <w:t>evidence</w:t>
      </w:r>
      <w:r>
        <w:t xml:space="preserve"> which will assist in assessing the </w:t>
      </w:r>
      <w:r w:rsidRPr="00230555">
        <w:t xml:space="preserve">potential impacts </w:t>
      </w:r>
      <w:r>
        <w:t xml:space="preserve">and benefits of </w:t>
      </w:r>
      <w:r w:rsidRPr="00230555">
        <w:t xml:space="preserve">each of the </w:t>
      </w:r>
      <w:r>
        <w:t xml:space="preserve">regulatory changes. </w:t>
      </w:r>
      <w:r w:rsidRPr="00325A95">
        <w:t xml:space="preserve"> </w:t>
      </w:r>
    </w:p>
    <w:p w:rsidR="001A0D39" w:rsidRDefault="001A0D39" w:rsidP="00AD3347"/>
    <w:p w:rsidR="00AD3347" w:rsidRDefault="00DC5AE3" w:rsidP="00AD3347">
      <w:pPr>
        <w:rPr>
          <w:rFonts w:ascii="Arial" w:hAnsi="Arial" w:cs="Arial"/>
        </w:rPr>
      </w:pPr>
      <w:r w:rsidRPr="00765355">
        <w:t>Th</w:t>
      </w:r>
      <w:r w:rsidR="00823DCB">
        <w:t>is</w:t>
      </w:r>
      <w:r w:rsidRPr="00765355">
        <w:t xml:space="preserve"> paper may </w:t>
      </w:r>
      <w:r w:rsidR="00823DCB">
        <w:t>provide</w:t>
      </w:r>
      <w:r w:rsidRPr="00765355">
        <w:t xml:space="preserve"> the only opportunity for stakeholders to provide their input into the review process and all interested parties are encouraged to make submissions on the options or other issues relevant to the review even if they agree with the option</w:t>
      </w:r>
      <w:r>
        <w:t>s</w:t>
      </w:r>
      <w:r w:rsidRPr="00765355">
        <w:t xml:space="preserve"> set out below.</w:t>
      </w:r>
    </w:p>
    <w:p w:rsidR="00DF2E75" w:rsidRPr="001C5634" w:rsidRDefault="00DF2E75" w:rsidP="001C5634">
      <w:pPr>
        <w:pStyle w:val="Heading1"/>
        <w:rPr>
          <w:rFonts w:ascii="Calibri" w:hAnsi="Calibri" w:cs="Calibri"/>
        </w:rPr>
      </w:pPr>
      <w:bookmarkStart w:id="2" w:name="_Toc378080054"/>
      <w:r w:rsidRPr="001C5634">
        <w:rPr>
          <w:rFonts w:ascii="Calibri" w:hAnsi="Calibri" w:cs="Calibri"/>
        </w:rPr>
        <w:t>Summary</w:t>
      </w:r>
      <w:bookmarkEnd w:id="2"/>
    </w:p>
    <w:p w:rsidR="001A0D39" w:rsidRDefault="001A0D39" w:rsidP="00DF2E75">
      <w:r>
        <w:t>This paper reviews the Standard, levels of supplier compliance, various product issues and relevant injury data.</w:t>
      </w:r>
      <w:r w:rsidR="00823DCB">
        <w:t xml:space="preserve"> It:</w:t>
      </w:r>
    </w:p>
    <w:p w:rsidR="001A0D39" w:rsidRDefault="001A0D39" w:rsidP="00DF2E75"/>
    <w:p w:rsidR="00DF2E75" w:rsidRDefault="00DF2E75" w:rsidP="00813287">
      <w:pPr>
        <w:numPr>
          <w:ilvl w:val="0"/>
          <w:numId w:val="2"/>
        </w:numPr>
      </w:pPr>
      <w:r>
        <w:t>explore</w:t>
      </w:r>
      <w:r w:rsidR="00926A3C">
        <w:t>s</w:t>
      </w:r>
      <w:r>
        <w:t xml:space="preserve"> whether regulation of bunk beds continues to be justified</w:t>
      </w:r>
    </w:p>
    <w:p w:rsidR="00DF2E75" w:rsidRDefault="00DF2E75" w:rsidP="00813287">
      <w:pPr>
        <w:numPr>
          <w:ilvl w:val="0"/>
          <w:numId w:val="2"/>
        </w:numPr>
      </w:pPr>
      <w:r>
        <w:t>describe</w:t>
      </w:r>
      <w:r w:rsidR="00926A3C">
        <w:t>s</w:t>
      </w:r>
      <w:r>
        <w:t xml:space="preserve"> possible </w:t>
      </w:r>
      <w:r w:rsidR="001A0D39">
        <w:t>changes</w:t>
      </w:r>
      <w:r w:rsidR="001A0D39" w:rsidRPr="00325A95">
        <w:t xml:space="preserve"> </w:t>
      </w:r>
      <w:r w:rsidRPr="00325A95">
        <w:t xml:space="preserve">to the </w:t>
      </w:r>
      <w:r w:rsidR="00763FA9">
        <w:t>standard</w:t>
      </w:r>
      <w:r>
        <w:t xml:space="preserve"> </w:t>
      </w:r>
    </w:p>
    <w:p w:rsidR="00DF2E75" w:rsidRDefault="00363567" w:rsidP="00813287">
      <w:pPr>
        <w:numPr>
          <w:ilvl w:val="0"/>
          <w:numId w:val="2"/>
        </w:numPr>
      </w:pPr>
      <w:r>
        <w:t>seek</w:t>
      </w:r>
      <w:r w:rsidR="00490E1A">
        <w:t>s</w:t>
      </w:r>
      <w:r w:rsidR="00DF2E75">
        <w:t xml:space="preserve"> stakeholder</w:t>
      </w:r>
      <w:r>
        <w:t xml:space="preserve"> feedback</w:t>
      </w:r>
      <w:r w:rsidR="00DF2E75">
        <w:t xml:space="preserve"> on these </w:t>
      </w:r>
      <w:r w:rsidR="001A0D39">
        <w:t>changes</w:t>
      </w:r>
    </w:p>
    <w:p w:rsidR="00DF2E75" w:rsidRDefault="00DF2E75" w:rsidP="00813287">
      <w:pPr>
        <w:numPr>
          <w:ilvl w:val="0"/>
          <w:numId w:val="2"/>
        </w:numPr>
      </w:pPr>
      <w:r>
        <w:t>seek</w:t>
      </w:r>
      <w:r w:rsidR="00926A3C">
        <w:t>s</w:t>
      </w:r>
      <w:r>
        <w:t xml:space="preserve"> information to assist in the development of any revised regulation </w:t>
      </w:r>
    </w:p>
    <w:p w:rsidR="00DF2E75" w:rsidRDefault="00DF2E75" w:rsidP="00813287">
      <w:pPr>
        <w:numPr>
          <w:ilvl w:val="0"/>
          <w:numId w:val="2"/>
        </w:numPr>
      </w:pPr>
      <w:r>
        <w:t>seek</w:t>
      </w:r>
      <w:r w:rsidR="00926A3C">
        <w:t>s</w:t>
      </w:r>
      <w:r>
        <w:t xml:space="preserve"> information on potential impacts of the proposed </w:t>
      </w:r>
      <w:r w:rsidR="001A0D39">
        <w:t>changes</w:t>
      </w:r>
    </w:p>
    <w:p w:rsidR="007243D8" w:rsidRDefault="007243D8" w:rsidP="00DF2E75">
      <w:pPr>
        <w:autoSpaceDE w:val="0"/>
        <w:autoSpaceDN w:val="0"/>
        <w:adjustRightInd w:val="0"/>
      </w:pPr>
    </w:p>
    <w:p w:rsidR="00DF2E75" w:rsidRPr="003272AF" w:rsidRDefault="002C0E84" w:rsidP="00DF2E75">
      <w:pPr>
        <w:autoSpaceDE w:val="0"/>
        <w:autoSpaceDN w:val="0"/>
        <w:adjustRightInd w:val="0"/>
      </w:pPr>
      <w:r>
        <w:t xml:space="preserve">The </w:t>
      </w:r>
      <w:r w:rsidR="005D385C">
        <w:t>S</w:t>
      </w:r>
      <w:r>
        <w:t xml:space="preserve">tandard is based on a voluntary standard from 1994 – </w:t>
      </w:r>
      <w:r w:rsidR="001A0D39">
        <w:t>the Australian and New Zealand standard AS/NZS 4220</w:t>
      </w:r>
      <w:r w:rsidR="00823DCB">
        <w:t xml:space="preserve"> (the voluntary standard)</w:t>
      </w:r>
      <w:r>
        <w:t xml:space="preserve">. </w:t>
      </w:r>
      <w:r w:rsidR="001A0D39">
        <w:t xml:space="preserve"> </w:t>
      </w:r>
      <w:r w:rsidR="007243D8">
        <w:t xml:space="preserve">The discussion paper proposes that </w:t>
      </w:r>
      <w:r w:rsidR="001A0D39">
        <w:t xml:space="preserve">certain </w:t>
      </w:r>
      <w:r w:rsidR="00823DCB">
        <w:t xml:space="preserve">essential safety </w:t>
      </w:r>
      <w:r w:rsidR="009A4788">
        <w:t>elements of</w:t>
      </w:r>
      <w:r w:rsidR="007243D8">
        <w:t xml:space="preserve"> the </w:t>
      </w:r>
      <w:r>
        <w:t>most recent</w:t>
      </w:r>
      <w:r w:rsidR="001A0D39">
        <w:t xml:space="preserve"> 2010</w:t>
      </w:r>
      <w:r>
        <w:t xml:space="preserve"> </w:t>
      </w:r>
      <w:r w:rsidR="001A0D39">
        <w:t xml:space="preserve">version </w:t>
      </w:r>
      <w:r w:rsidR="00763FA9">
        <w:t xml:space="preserve">the voluntary standard </w:t>
      </w:r>
      <w:r w:rsidR="009A4788">
        <w:t>be adopted</w:t>
      </w:r>
      <w:r w:rsidR="001A0D39">
        <w:t xml:space="preserve">. </w:t>
      </w:r>
      <w:r w:rsidR="009A4788">
        <w:t xml:space="preserve"> </w:t>
      </w:r>
      <w:r w:rsidR="001A0D39">
        <w:t xml:space="preserve">These changes </w:t>
      </w:r>
      <w:r w:rsidR="007243D8">
        <w:t xml:space="preserve">are focussed on addressing </w:t>
      </w:r>
      <w:r w:rsidR="008F4FA4">
        <w:t xml:space="preserve">emerging hazards and </w:t>
      </w:r>
      <w:r w:rsidR="00092620">
        <w:t xml:space="preserve">further </w:t>
      </w:r>
      <w:r w:rsidR="008F4FA4">
        <w:t>increasing the safety of bunk and elevated beds.</w:t>
      </w:r>
    </w:p>
    <w:p w:rsidR="007243D8" w:rsidRDefault="007243D8" w:rsidP="00DF2E75">
      <w:pPr>
        <w:autoSpaceDE w:val="0"/>
        <w:autoSpaceDN w:val="0"/>
        <w:adjustRightInd w:val="0"/>
      </w:pPr>
    </w:p>
    <w:p w:rsidR="00DF2E75" w:rsidRDefault="00DF2E75" w:rsidP="00DF2E75">
      <w:pPr>
        <w:autoSpaceDE w:val="0"/>
        <w:autoSpaceDN w:val="0"/>
        <w:adjustRightInd w:val="0"/>
        <w:rPr>
          <w:rStyle w:val="Hyperlink"/>
        </w:rPr>
      </w:pPr>
      <w:r>
        <w:t xml:space="preserve">Please note: the complete wording of </w:t>
      </w:r>
      <w:r w:rsidR="00446868">
        <w:t>all</w:t>
      </w:r>
      <w:r>
        <w:t xml:space="preserve"> clauses being referenced </w:t>
      </w:r>
      <w:r w:rsidR="00823DCB">
        <w:t xml:space="preserve">from the voluntary standard </w:t>
      </w:r>
      <w:r>
        <w:t xml:space="preserve">is not replicated in this paper.  The </w:t>
      </w:r>
      <w:r w:rsidR="00763FA9">
        <w:t>full text of the voluntary standard</w:t>
      </w:r>
      <w:r w:rsidR="00763FA9" w:rsidDel="00763FA9">
        <w:t xml:space="preserve"> </w:t>
      </w:r>
      <w:r>
        <w:t xml:space="preserve">can be obtained from SAI Global at </w:t>
      </w:r>
      <w:hyperlink r:id="rId12" w:history="1">
        <w:r w:rsidRPr="002D1601">
          <w:rPr>
            <w:rStyle w:val="Hyperlink"/>
          </w:rPr>
          <w:t>www.saiglobal.com.au</w:t>
        </w:r>
      </w:hyperlink>
      <w:r>
        <w:rPr>
          <w:rStyle w:val="Hyperlink"/>
        </w:rPr>
        <w:t>.</w:t>
      </w:r>
    </w:p>
    <w:p w:rsidR="00DF2E75" w:rsidRDefault="00DF2E75" w:rsidP="00DF2E75">
      <w:pPr>
        <w:autoSpaceDE w:val="0"/>
        <w:autoSpaceDN w:val="0"/>
        <w:adjustRightInd w:val="0"/>
      </w:pPr>
    </w:p>
    <w:p w:rsidR="00DF2E75" w:rsidRDefault="00722EFC" w:rsidP="00DF2E75">
      <w:pPr>
        <w:autoSpaceDE w:val="0"/>
        <w:autoSpaceDN w:val="0"/>
        <w:adjustRightInd w:val="0"/>
      </w:pPr>
      <w:r>
        <w:t xml:space="preserve">It is timely that the </w:t>
      </w:r>
      <w:r w:rsidR="00823DCB">
        <w:t>S</w:t>
      </w:r>
      <w:r>
        <w:t>tandard be reviewed now, given the i</w:t>
      </w:r>
      <w:r w:rsidR="00DF2E75">
        <w:t xml:space="preserve">ndustry and market developments in the design of bunk beds and </w:t>
      </w:r>
      <w:r>
        <w:t>changes in</w:t>
      </w:r>
      <w:r w:rsidR="00DF2E75">
        <w:t xml:space="preserve"> product use since </w:t>
      </w:r>
      <w:r w:rsidR="00446868">
        <w:t>its introduction</w:t>
      </w:r>
      <w:r>
        <w:t>.</w:t>
      </w:r>
      <w:r w:rsidR="00363567">
        <w:t xml:space="preserve">  In addition a number of changes have been made in the </w:t>
      </w:r>
      <w:r w:rsidR="00527EBF">
        <w:t>voluntary standard since 1994 to address various hazards not considered at that time.</w:t>
      </w:r>
    </w:p>
    <w:p w:rsidR="00DF2E75" w:rsidRDefault="00DF2E75" w:rsidP="00DF2E75">
      <w:pPr>
        <w:autoSpaceDE w:val="0"/>
        <w:autoSpaceDN w:val="0"/>
        <w:adjustRightInd w:val="0"/>
      </w:pPr>
    </w:p>
    <w:p w:rsidR="00DF2E75" w:rsidRDefault="00A71555" w:rsidP="00DF2E75">
      <w:pPr>
        <w:autoSpaceDE w:val="0"/>
        <w:autoSpaceDN w:val="0"/>
        <w:adjustRightInd w:val="0"/>
      </w:pPr>
      <w:r>
        <w:t>B</w:t>
      </w:r>
      <w:r w:rsidR="00DF2E75">
        <w:t>unk bed</w:t>
      </w:r>
      <w:r>
        <w:t>s</w:t>
      </w:r>
      <w:r w:rsidR="00DF2E75">
        <w:t xml:space="preserve"> supplied by the industry </w:t>
      </w:r>
      <w:r w:rsidR="00527EBF">
        <w:t xml:space="preserve">around </w:t>
      </w:r>
      <w:r w:rsidR="00DF2E75">
        <w:t xml:space="preserve">the time the </w:t>
      </w:r>
      <w:r w:rsidR="00527EBF">
        <w:t xml:space="preserve">voluntary </w:t>
      </w:r>
      <w:r w:rsidR="00DF2E75">
        <w:t xml:space="preserve">standard </w:t>
      </w:r>
      <w:r w:rsidR="00527EBF">
        <w:t>was originally developed</w:t>
      </w:r>
      <w:r w:rsidR="00DF2E75">
        <w:t xml:space="preserve"> </w:t>
      </w:r>
      <w:r>
        <w:t xml:space="preserve">typically </w:t>
      </w:r>
      <w:r w:rsidR="00DF2E75">
        <w:t xml:space="preserve">consisted of simple, wooden or metal constructions of a basic or uniform size, shape and function.  The current product range supplied by industry is more diverse and designed with various styles and features which create different market demands and potentially </w:t>
      </w:r>
      <w:r>
        <w:t xml:space="preserve">involve </w:t>
      </w:r>
      <w:r w:rsidR="00DF2E75">
        <w:t xml:space="preserve">new </w:t>
      </w:r>
      <w:r w:rsidR="00527EBF">
        <w:t xml:space="preserve">safety </w:t>
      </w:r>
      <w:r w:rsidR="00DF2E75">
        <w:t xml:space="preserve">issues with </w:t>
      </w:r>
      <w:r w:rsidR="00527EBF">
        <w:t xml:space="preserve">their </w:t>
      </w:r>
      <w:r w:rsidR="00DF2E75">
        <w:t>use.</w:t>
      </w:r>
    </w:p>
    <w:p w:rsidR="00823DCB" w:rsidRDefault="00823DCB" w:rsidP="00DF2E75">
      <w:pPr>
        <w:autoSpaceDE w:val="0"/>
        <w:autoSpaceDN w:val="0"/>
        <w:adjustRightInd w:val="0"/>
      </w:pPr>
    </w:p>
    <w:p w:rsidR="00823DCB" w:rsidRDefault="00823DCB" w:rsidP="00823DCB">
      <w:pPr>
        <w:autoSpaceDE w:val="0"/>
        <w:autoSpaceDN w:val="0"/>
        <w:adjustRightInd w:val="0"/>
      </w:pPr>
      <w:r>
        <w:lastRenderedPageBreak/>
        <w:t>This paper proposes that the Standard continues and is amended.  The ACCC’s understanding is that the industry supplying bunk beds accepts and supports the need for continuing regulation and for a mandatory standard which regulates certain aspects of the product’s design and performance.</w:t>
      </w:r>
    </w:p>
    <w:p w:rsidR="00823DCB" w:rsidRDefault="00823DCB" w:rsidP="00DF2E75">
      <w:pPr>
        <w:autoSpaceDE w:val="0"/>
        <w:autoSpaceDN w:val="0"/>
        <w:adjustRightInd w:val="0"/>
      </w:pPr>
    </w:p>
    <w:p w:rsidR="00DF2E75" w:rsidRDefault="00DF2E75" w:rsidP="00DF2E75">
      <w:pPr>
        <w:autoSpaceDE w:val="0"/>
        <w:autoSpaceDN w:val="0"/>
        <w:adjustRightInd w:val="0"/>
      </w:pPr>
      <w:r>
        <w:t xml:space="preserve">Removal of </w:t>
      </w:r>
      <w:r w:rsidR="00722EFC">
        <w:t xml:space="preserve">the </w:t>
      </w:r>
      <w:r w:rsidR="00B24EEF">
        <w:t>S</w:t>
      </w:r>
      <w:r w:rsidR="00722EFC">
        <w:t xml:space="preserve">tandard </w:t>
      </w:r>
      <w:r>
        <w:t xml:space="preserve">was considered but is not recommended.  The ACCC considers that minimum safety requirements are </w:t>
      </w:r>
      <w:r w:rsidR="00763FA9">
        <w:t xml:space="preserve">reasonably </w:t>
      </w:r>
      <w:r>
        <w:t xml:space="preserve">necessary to continue to reduce the level and risk of injury to children when using bunks or elevated beds.  </w:t>
      </w:r>
    </w:p>
    <w:p w:rsidR="00490E1A" w:rsidRDefault="00490E1A" w:rsidP="00DF2E75">
      <w:pPr>
        <w:autoSpaceDE w:val="0"/>
        <w:autoSpaceDN w:val="0"/>
        <w:adjustRightInd w:val="0"/>
      </w:pPr>
    </w:p>
    <w:p w:rsidR="00DF2E75" w:rsidRDefault="00722EFC" w:rsidP="00DF2E75">
      <w:pPr>
        <w:autoSpaceDE w:val="0"/>
        <w:autoSpaceDN w:val="0"/>
        <w:adjustRightInd w:val="0"/>
      </w:pPr>
      <w:r>
        <w:t xml:space="preserve">If a revised </w:t>
      </w:r>
      <w:r w:rsidR="00B24EEF">
        <w:t>S</w:t>
      </w:r>
      <w:r>
        <w:t xml:space="preserve">tandard is the outcome of </w:t>
      </w:r>
      <w:r w:rsidR="00DF2E75">
        <w:t xml:space="preserve">this </w:t>
      </w:r>
      <w:r>
        <w:t xml:space="preserve">review and </w:t>
      </w:r>
      <w:r w:rsidR="00DF2E75">
        <w:t xml:space="preserve">consultation </w:t>
      </w:r>
      <w:r>
        <w:t xml:space="preserve">process, </w:t>
      </w:r>
      <w:r w:rsidR="00DF2E75">
        <w:t>bunks and elevated beds sold after a specified date must co</w:t>
      </w:r>
      <w:r>
        <w:t>mply with</w:t>
      </w:r>
      <w:r w:rsidR="00DF2E75">
        <w:t xml:space="preserve"> the new mandatory standard.  It is expected that a lead time of between 12-18 months will be operative to allow suppliers to make any necessary changes.</w:t>
      </w:r>
    </w:p>
    <w:p w:rsidR="00092620" w:rsidRPr="001C5634" w:rsidRDefault="00092620" w:rsidP="001C5634">
      <w:pPr>
        <w:pStyle w:val="Heading1"/>
        <w:rPr>
          <w:rFonts w:ascii="Calibri" w:hAnsi="Calibri" w:cs="Calibri"/>
        </w:rPr>
      </w:pPr>
      <w:bookmarkStart w:id="3" w:name="_Toc378080055"/>
      <w:r w:rsidRPr="001C5634">
        <w:rPr>
          <w:rFonts w:ascii="Calibri" w:hAnsi="Calibri" w:cs="Calibri"/>
        </w:rPr>
        <w:t>Consultation</w:t>
      </w:r>
      <w:bookmarkEnd w:id="3"/>
    </w:p>
    <w:p w:rsidR="00092620" w:rsidRPr="004B68CC" w:rsidRDefault="00092620" w:rsidP="00092620">
      <w:pPr>
        <w:autoSpaceDE w:val="0"/>
        <w:autoSpaceDN w:val="0"/>
        <w:adjustRightInd w:val="0"/>
        <w:spacing w:after="240"/>
      </w:pPr>
      <w:r w:rsidRPr="00DF6BD4">
        <w:t>Stakeholders are invited to make submissions on the proposals set out in this paper.  The</w:t>
      </w:r>
      <w:r w:rsidR="00726918">
        <w:t xml:space="preserve"> closing date for feedback is </w:t>
      </w:r>
      <w:r w:rsidR="001B378D">
        <w:rPr>
          <w:b/>
          <w:u w:val="single"/>
        </w:rPr>
        <w:t>15 September</w:t>
      </w:r>
      <w:r w:rsidRPr="00726918">
        <w:rPr>
          <w:b/>
          <w:u w:val="single"/>
        </w:rPr>
        <w:t xml:space="preserve"> 201</w:t>
      </w:r>
      <w:r w:rsidR="00884BC1" w:rsidRPr="00726918">
        <w:rPr>
          <w:b/>
          <w:u w:val="single"/>
        </w:rPr>
        <w:t>4</w:t>
      </w:r>
      <w:r w:rsidRPr="00DF6BD4">
        <w:t>.</w:t>
      </w:r>
    </w:p>
    <w:p w:rsidR="008A2098" w:rsidRDefault="008A2098" w:rsidP="008A2098">
      <w:pPr>
        <w:autoSpaceDE w:val="0"/>
        <w:autoSpaceDN w:val="0"/>
        <w:adjustRightInd w:val="0"/>
        <w:spacing w:after="240"/>
      </w:pPr>
      <w:r>
        <w:t xml:space="preserve">You are encouraged to provide feedback by completing the online questionnaire at the ACCC Consultation Hub.  Completing the online questionnaire is the preferred way to provide feedback, though we also welcome written submissions. The form at </w:t>
      </w:r>
      <w:r w:rsidRPr="001D39DD">
        <w:rPr>
          <w:b/>
        </w:rPr>
        <w:t>Appendix A</w:t>
      </w:r>
      <w:r>
        <w:t xml:space="preserve"> provides details of the proposed changes and can also be used to provide feedback.   Any additional feedback would also be welcome.</w:t>
      </w:r>
    </w:p>
    <w:p w:rsidR="00092620" w:rsidRPr="00675C41" w:rsidRDefault="00092620" w:rsidP="00092620">
      <w:pPr>
        <w:spacing w:after="240"/>
      </w:pPr>
      <w:r>
        <w:t xml:space="preserve">Submissions can be </w:t>
      </w:r>
      <w:r w:rsidRPr="00675C41">
        <w:t>email</w:t>
      </w:r>
      <w:r>
        <w:t>ed</w:t>
      </w:r>
      <w:r w:rsidRPr="00675C41">
        <w:t xml:space="preserve"> to:</w:t>
      </w:r>
    </w:p>
    <w:p w:rsidR="00092620" w:rsidRPr="00675C41" w:rsidRDefault="00092620" w:rsidP="00092620">
      <w:r w:rsidRPr="00675C41">
        <w:tab/>
      </w:r>
      <w:r w:rsidRPr="00675C41">
        <w:rPr>
          <w:b/>
        </w:rPr>
        <w:t>Email</w:t>
      </w:r>
      <w:r w:rsidRPr="00675C41">
        <w:t xml:space="preserve">: </w:t>
      </w:r>
      <w:hyperlink r:id="rId13" w:history="1">
        <w:r w:rsidRPr="00675C41">
          <w:rPr>
            <w:rStyle w:val="Hyperlink"/>
          </w:rPr>
          <w:t>productsafety.regulation@accc.gov.au</w:t>
        </w:r>
      </w:hyperlink>
      <w:r w:rsidRPr="00675C41">
        <w:t xml:space="preserve"> </w:t>
      </w:r>
    </w:p>
    <w:p w:rsidR="00092620" w:rsidRPr="00675C41" w:rsidRDefault="00092620" w:rsidP="00092620">
      <w:pPr>
        <w:spacing w:after="240"/>
      </w:pPr>
      <w:r w:rsidRPr="00675C41">
        <w:tab/>
      </w:r>
      <w:r w:rsidRPr="00675C41">
        <w:rPr>
          <w:b/>
        </w:rPr>
        <w:t>Subject</w:t>
      </w:r>
      <w:r w:rsidRPr="00675C41">
        <w:t xml:space="preserve">: </w:t>
      </w:r>
      <w:r>
        <w:t>Bunk bed</w:t>
      </w:r>
      <w:r w:rsidRPr="00675C41">
        <w:t xml:space="preserve"> standard review</w:t>
      </w:r>
    </w:p>
    <w:p w:rsidR="00092620" w:rsidRPr="00675C41" w:rsidRDefault="00092620" w:rsidP="00092620">
      <w:pPr>
        <w:spacing w:after="240"/>
      </w:pPr>
      <w:r w:rsidRPr="00675C41">
        <w:t>Alternatively you may mail your response to:</w:t>
      </w:r>
    </w:p>
    <w:p w:rsidR="00092620" w:rsidRDefault="00092620" w:rsidP="00092620">
      <w:r w:rsidRPr="00675C41">
        <w:tab/>
      </w:r>
      <w:r>
        <w:t>Director</w:t>
      </w:r>
    </w:p>
    <w:p w:rsidR="00092620" w:rsidRPr="00675C41" w:rsidRDefault="008A2098" w:rsidP="00092620">
      <w:pPr>
        <w:ind w:firstLine="720"/>
      </w:pPr>
      <w:r>
        <w:t>Standards and Compliance (Children’s and Household Products)</w:t>
      </w:r>
    </w:p>
    <w:p w:rsidR="00092620" w:rsidRPr="00675C41" w:rsidRDefault="00092620" w:rsidP="00092620">
      <w:r>
        <w:tab/>
        <w:t>Product Safety Branch</w:t>
      </w:r>
    </w:p>
    <w:p w:rsidR="00092620" w:rsidRPr="00675C41" w:rsidRDefault="00092620" w:rsidP="00092620">
      <w:r>
        <w:tab/>
        <w:t>GPO Box 520</w:t>
      </w:r>
    </w:p>
    <w:p w:rsidR="00092620" w:rsidRPr="00675C41" w:rsidRDefault="00092620" w:rsidP="00092620">
      <w:pPr>
        <w:spacing w:after="240"/>
      </w:pPr>
      <w:r>
        <w:tab/>
        <w:t>Melbourne VIC 3001</w:t>
      </w:r>
    </w:p>
    <w:p w:rsidR="00092620" w:rsidRDefault="00092620" w:rsidP="00092620">
      <w:pPr>
        <w:rPr>
          <w:rFonts w:cs="Arial"/>
          <w:szCs w:val="24"/>
        </w:rPr>
      </w:pPr>
      <w:r>
        <w:t xml:space="preserve">If you consider that any of the information you provide is confidential, sensitive or Commercial in Confidence, please clearly indicate this on the documentation.  </w:t>
      </w:r>
      <w:r w:rsidRPr="008E3D7E">
        <w:rPr>
          <w:rFonts w:cs="Arial"/>
          <w:szCs w:val="24"/>
        </w:rPr>
        <w:t xml:space="preserve">If the information provided is of a confidential nature, you can be assured that the details provided by you will be treated confidentially. That is, the ACCC will not disclose the confidential information to third parties, other than advisors or consultants engaged directly by the ACCC, without first providing you with notice of its intention to do so, such as where it is compelled to do so by law. </w:t>
      </w:r>
    </w:p>
    <w:p w:rsidR="00092620" w:rsidRDefault="00092620" w:rsidP="00092620"/>
    <w:p w:rsidR="00092620" w:rsidRDefault="00092620" w:rsidP="00092620">
      <w:pPr>
        <w:rPr>
          <w:rFonts w:ascii="Arial" w:hAnsi="Arial" w:cs="Arial"/>
          <w:b/>
          <w:i/>
          <w:sz w:val="28"/>
          <w:szCs w:val="28"/>
        </w:rPr>
        <w:sectPr w:rsidR="00092620" w:rsidSect="00EB16FD">
          <w:footerReference w:type="default" r:id="rId14"/>
          <w:pgSz w:w="11906" w:h="16838"/>
          <w:pgMar w:top="1440" w:right="1440" w:bottom="1440" w:left="1440" w:header="708" w:footer="708" w:gutter="0"/>
          <w:cols w:space="708"/>
          <w:docGrid w:linePitch="360"/>
        </w:sectPr>
      </w:pPr>
      <w:r w:rsidRPr="00E52383">
        <w:t xml:space="preserve">The ACCC may be compelled by law to disclose submissions (for example under subpoena or following a request under the </w:t>
      </w:r>
      <w:r w:rsidRPr="00E52383">
        <w:rPr>
          <w:i/>
        </w:rPr>
        <w:t>Freedom of Information Act 1982</w:t>
      </w:r>
      <w:r w:rsidRPr="00E52383">
        <w:t xml:space="preserve">). For more information see the ACCC-AER Information Policy available via </w:t>
      </w:r>
      <w:hyperlink r:id="rId15" w:history="1">
        <w:r w:rsidRPr="00E52383">
          <w:rPr>
            <w:rStyle w:val="Hyperlink"/>
          </w:rPr>
          <w:t>www.accc.gov.au</w:t>
        </w:r>
      </w:hyperlink>
      <w:r w:rsidRPr="00E52383">
        <w:t xml:space="preserve"> </w:t>
      </w:r>
    </w:p>
    <w:p w:rsidR="00C371C6" w:rsidRPr="001C5634" w:rsidRDefault="000B1851" w:rsidP="001C5634">
      <w:pPr>
        <w:pStyle w:val="Heading1"/>
        <w:rPr>
          <w:rFonts w:ascii="Calibri" w:hAnsi="Calibri" w:cs="Calibri"/>
        </w:rPr>
      </w:pPr>
      <w:bookmarkStart w:id="4" w:name="_Toc378080056"/>
      <w:r w:rsidRPr="001C5634">
        <w:rPr>
          <w:rFonts w:ascii="Calibri" w:hAnsi="Calibri" w:cs="Calibri"/>
        </w:rPr>
        <w:lastRenderedPageBreak/>
        <w:t>Background</w:t>
      </w:r>
      <w:bookmarkEnd w:id="4"/>
    </w:p>
    <w:p w:rsidR="00092620" w:rsidRPr="00E31888" w:rsidRDefault="00092620" w:rsidP="00E31888">
      <w:pPr>
        <w:pStyle w:val="Heading2"/>
        <w:rPr>
          <w:rFonts w:asciiTheme="minorHAnsi" w:hAnsiTheme="minorHAnsi" w:cstheme="minorHAnsi"/>
          <w:i w:val="0"/>
          <w:sz w:val="24"/>
        </w:rPr>
      </w:pPr>
      <w:bookmarkStart w:id="5" w:name="_Toc378080057"/>
      <w:r w:rsidRPr="00E31888">
        <w:rPr>
          <w:rFonts w:asciiTheme="minorHAnsi" w:hAnsiTheme="minorHAnsi" w:cstheme="minorHAnsi"/>
          <w:i w:val="0"/>
          <w:sz w:val="24"/>
        </w:rPr>
        <w:t>The Australian</w:t>
      </w:r>
      <w:r w:rsidR="00F512C3" w:rsidRPr="00E31888">
        <w:rPr>
          <w:rFonts w:asciiTheme="minorHAnsi" w:hAnsiTheme="minorHAnsi" w:cstheme="minorHAnsi"/>
          <w:i w:val="0"/>
          <w:sz w:val="24"/>
        </w:rPr>
        <w:t xml:space="preserve"> consumer product safety system</w:t>
      </w:r>
      <w:bookmarkEnd w:id="5"/>
    </w:p>
    <w:p w:rsidR="00092620" w:rsidRDefault="00092620" w:rsidP="00092620">
      <w:pPr>
        <w:spacing w:after="240"/>
      </w:pPr>
      <w:r>
        <w:t>Section 105 (1) of the A</w:t>
      </w:r>
      <w:r w:rsidR="00446868">
        <w:t xml:space="preserve">ustralian </w:t>
      </w:r>
      <w:r>
        <w:t>C</w:t>
      </w:r>
      <w:r w:rsidR="00446868">
        <w:t xml:space="preserve">onsumer </w:t>
      </w:r>
      <w:r>
        <w:t>L</w:t>
      </w:r>
      <w:r w:rsidR="00446868">
        <w:t>aw (ACL)</w:t>
      </w:r>
      <w:r>
        <w:t xml:space="preserve"> allows the Commonwealth Minister to declare an Australian Standard either in whole or part, with additions or variations, to be a safety standard for consumer goods. </w:t>
      </w:r>
    </w:p>
    <w:p w:rsidR="00092620" w:rsidRDefault="00092620" w:rsidP="00092620">
      <w:pPr>
        <w:spacing w:after="240"/>
      </w:pPr>
      <w:r>
        <w:t>Section 104 of the ACL allows the Commonwealth Minister to make a safety standard for consumer goods which sets out requirements for those consumer goods which are reasonably necessary to prevent or reduce the risk of injury to any person. Safety standards made under the ACL are co-operatively enforced by the ACCC and state and territory fair trading agencies.</w:t>
      </w:r>
    </w:p>
    <w:p w:rsidR="00092620" w:rsidRDefault="00092620" w:rsidP="00092620">
      <w:pPr>
        <w:spacing w:after="240"/>
      </w:pPr>
      <w:r>
        <w:t>Section 106 of the ACL states that a person must not in trade or commerce, supply, offer for supply or manufacture for supply, consumer goods of a particular kind if those goods do not comply with a safety standard currently in force for those goods.</w:t>
      </w:r>
    </w:p>
    <w:p w:rsidR="00092620" w:rsidRDefault="00092620" w:rsidP="00C32087">
      <w:pPr>
        <w:rPr>
          <w:rFonts w:cs="Calibri"/>
          <w:b/>
          <w:sz w:val="24"/>
          <w:szCs w:val="24"/>
        </w:rPr>
      </w:pPr>
      <w:r>
        <w:t xml:space="preserve">A safety standard for bunk beds regulates the </w:t>
      </w:r>
      <w:r w:rsidRPr="00A93368">
        <w:rPr>
          <w:i/>
        </w:rPr>
        <w:t>supply</w:t>
      </w:r>
      <w:r>
        <w:t xml:space="preserve"> of bunk beds. The term ‘supply’ in relation to consumer goods (such as bunk beds) means to supply by way of sale, exchange, lease, hire or hire-purchase.</w:t>
      </w:r>
      <w:r w:rsidRPr="002072A4">
        <w:t xml:space="preserve"> </w:t>
      </w:r>
    </w:p>
    <w:p w:rsidR="00C371C6" w:rsidRPr="00E31888" w:rsidRDefault="00C371C6" w:rsidP="00E31888">
      <w:pPr>
        <w:pStyle w:val="Heading2"/>
        <w:rPr>
          <w:rFonts w:asciiTheme="minorHAnsi" w:hAnsiTheme="minorHAnsi" w:cstheme="minorHAnsi"/>
          <w:i w:val="0"/>
          <w:sz w:val="24"/>
        </w:rPr>
      </w:pPr>
      <w:bookmarkStart w:id="6" w:name="_Toc378080058"/>
      <w:r w:rsidRPr="00E31888">
        <w:rPr>
          <w:rFonts w:asciiTheme="minorHAnsi" w:hAnsiTheme="minorHAnsi" w:cstheme="minorHAnsi"/>
          <w:i w:val="0"/>
          <w:sz w:val="24"/>
        </w:rPr>
        <w:t>The current mandatory standa</w:t>
      </w:r>
      <w:r w:rsidR="00F512C3" w:rsidRPr="00E31888">
        <w:rPr>
          <w:rFonts w:asciiTheme="minorHAnsi" w:hAnsiTheme="minorHAnsi" w:cstheme="minorHAnsi"/>
          <w:i w:val="0"/>
          <w:sz w:val="24"/>
        </w:rPr>
        <w:t>rd</w:t>
      </w:r>
      <w:bookmarkEnd w:id="6"/>
    </w:p>
    <w:p w:rsidR="007E569E" w:rsidRDefault="007E569E" w:rsidP="007E569E">
      <w:pPr>
        <w:spacing w:before="120" w:after="240" w:line="220" w:lineRule="atLeast"/>
        <w:rPr>
          <w:rFonts w:cs="Arial"/>
        </w:rPr>
      </w:pPr>
      <w:r>
        <w:rPr>
          <w:rFonts w:asciiTheme="minorHAnsi" w:hAnsiTheme="minorHAnsi" w:cs="Arial"/>
        </w:rPr>
        <w:t>The S</w:t>
      </w:r>
      <w:r w:rsidR="00F474FA" w:rsidRPr="00F474FA">
        <w:rPr>
          <w:rFonts w:asciiTheme="minorHAnsi" w:hAnsiTheme="minorHAnsi" w:cs="Arial"/>
        </w:rPr>
        <w:t xml:space="preserve">tandard for bunk beds </w:t>
      </w:r>
      <w:r w:rsidR="009576E0">
        <w:rPr>
          <w:rFonts w:asciiTheme="minorHAnsi" w:hAnsiTheme="minorHAnsi" w:cs="Arial"/>
        </w:rPr>
        <w:t xml:space="preserve">first </w:t>
      </w:r>
      <w:r w:rsidR="00711356" w:rsidRPr="00F474FA">
        <w:rPr>
          <w:rFonts w:asciiTheme="minorHAnsi" w:hAnsiTheme="minorHAnsi" w:cs="Arial"/>
        </w:rPr>
        <w:t>came into effect on 1 November 2002</w:t>
      </w:r>
      <w:r w:rsidR="00711356">
        <w:rPr>
          <w:rFonts w:asciiTheme="minorHAnsi" w:hAnsiTheme="minorHAnsi" w:cs="Arial"/>
        </w:rPr>
        <w:t xml:space="preserve"> and </w:t>
      </w:r>
      <w:r w:rsidR="005E71D0">
        <w:rPr>
          <w:rFonts w:asciiTheme="minorHAnsi" w:hAnsiTheme="minorHAnsi" w:cs="Arial"/>
        </w:rPr>
        <w:t xml:space="preserve">is based on </w:t>
      </w:r>
      <w:r w:rsidR="00533E50">
        <w:rPr>
          <w:rFonts w:asciiTheme="minorHAnsi" w:hAnsiTheme="minorHAnsi" w:cs="Arial"/>
        </w:rPr>
        <w:t>the voluntary standard</w:t>
      </w:r>
      <w:r w:rsidR="00711356">
        <w:rPr>
          <w:rFonts w:asciiTheme="minorHAnsi" w:hAnsiTheme="minorHAnsi" w:cs="Arial"/>
          <w:i/>
        </w:rPr>
        <w:t>.</w:t>
      </w:r>
      <w:r w:rsidR="00F474FA" w:rsidRPr="00F474FA">
        <w:rPr>
          <w:rFonts w:asciiTheme="minorHAnsi" w:hAnsiTheme="minorHAnsi" w:cs="Arial"/>
          <w:i/>
        </w:rPr>
        <w:t xml:space="preserve"> </w:t>
      </w:r>
      <w:r w:rsidR="00F474FA" w:rsidRPr="00F474FA">
        <w:rPr>
          <w:rFonts w:asciiTheme="minorHAnsi" w:hAnsiTheme="minorHAnsi" w:cs="Arial"/>
        </w:rPr>
        <w:t xml:space="preserve"> </w:t>
      </w:r>
      <w:r>
        <w:rPr>
          <w:rFonts w:cs="Arial"/>
        </w:rPr>
        <w:t>The Standard was introduced in response to the level of injury consistently occurring to children using bunks in various State jurisdictions.</w:t>
      </w:r>
    </w:p>
    <w:p w:rsidR="005A11E3" w:rsidRDefault="00F474FA" w:rsidP="00092620">
      <w:pPr>
        <w:pStyle w:val="NormalWeb"/>
      </w:pPr>
      <w:r w:rsidRPr="00F474FA">
        <w:rPr>
          <w:rFonts w:asciiTheme="minorHAnsi" w:hAnsiTheme="minorHAnsi" w:cs="Arial"/>
          <w:sz w:val="22"/>
          <w:szCs w:val="22"/>
        </w:rPr>
        <w:t xml:space="preserve">In March 2003 the </w:t>
      </w:r>
      <w:r w:rsidR="006F391C">
        <w:rPr>
          <w:rFonts w:asciiTheme="minorHAnsi" w:hAnsiTheme="minorHAnsi" w:cs="Arial"/>
          <w:sz w:val="22"/>
          <w:szCs w:val="22"/>
        </w:rPr>
        <w:t>S</w:t>
      </w:r>
      <w:r w:rsidRPr="00F474FA">
        <w:rPr>
          <w:rFonts w:asciiTheme="minorHAnsi" w:hAnsiTheme="minorHAnsi" w:cs="Arial"/>
          <w:sz w:val="22"/>
          <w:szCs w:val="22"/>
        </w:rPr>
        <w:t xml:space="preserve">tandard was </w:t>
      </w:r>
      <w:r w:rsidR="00711356">
        <w:rPr>
          <w:rFonts w:asciiTheme="minorHAnsi" w:hAnsiTheme="minorHAnsi" w:cs="Arial"/>
          <w:sz w:val="22"/>
          <w:szCs w:val="22"/>
        </w:rPr>
        <w:t xml:space="preserve">revised </w:t>
      </w:r>
      <w:r w:rsidRPr="00F474FA">
        <w:rPr>
          <w:rFonts w:asciiTheme="minorHAnsi" w:hAnsiTheme="minorHAnsi" w:cs="Arial"/>
          <w:sz w:val="22"/>
          <w:szCs w:val="22"/>
        </w:rPr>
        <w:t>to exclude bunks in caravans, bunks in other vehicles and bunks used for camping purposes, as injury data did not appear to warrant their inclusion</w:t>
      </w:r>
      <w:r w:rsidR="009244CC">
        <w:rPr>
          <w:rFonts w:asciiTheme="minorHAnsi" w:hAnsiTheme="minorHAnsi" w:cs="Arial"/>
          <w:sz w:val="22"/>
          <w:szCs w:val="22"/>
        </w:rPr>
        <w:t>.</w:t>
      </w:r>
      <w:r w:rsidR="00D3641D">
        <w:rPr>
          <w:rFonts w:asciiTheme="minorHAnsi" w:hAnsiTheme="minorHAnsi" w:cs="Arial"/>
          <w:sz w:val="22"/>
          <w:szCs w:val="22"/>
        </w:rPr>
        <w:t xml:space="preserve"> </w:t>
      </w:r>
    </w:p>
    <w:p w:rsidR="003152A1" w:rsidRPr="003152A1" w:rsidRDefault="003152A1" w:rsidP="003152A1">
      <w:pPr>
        <w:spacing w:before="120" w:after="240" w:line="220" w:lineRule="atLeast"/>
        <w:jc w:val="both"/>
        <w:rPr>
          <w:rFonts w:asciiTheme="minorHAnsi" w:hAnsiTheme="minorHAnsi" w:cs="Arial"/>
        </w:rPr>
      </w:pPr>
      <w:r w:rsidRPr="003152A1">
        <w:rPr>
          <w:rFonts w:asciiTheme="minorHAnsi" w:hAnsiTheme="minorHAnsi" w:cs="Arial"/>
        </w:rPr>
        <w:t xml:space="preserve">A bunk bed is defined </w:t>
      </w:r>
      <w:r w:rsidR="005E71D0">
        <w:rPr>
          <w:rFonts w:asciiTheme="minorHAnsi" w:hAnsiTheme="minorHAnsi" w:cs="Arial"/>
        </w:rPr>
        <w:t>by</w:t>
      </w:r>
      <w:r w:rsidRPr="003152A1">
        <w:rPr>
          <w:rFonts w:asciiTheme="minorHAnsi" w:hAnsiTheme="minorHAnsi" w:cs="Arial"/>
        </w:rPr>
        <w:t xml:space="preserve"> the </w:t>
      </w:r>
      <w:r w:rsidR="006F391C">
        <w:rPr>
          <w:rFonts w:asciiTheme="minorHAnsi" w:hAnsiTheme="minorHAnsi" w:cs="Arial"/>
        </w:rPr>
        <w:t>S</w:t>
      </w:r>
      <w:r w:rsidR="00711356">
        <w:rPr>
          <w:rFonts w:asciiTheme="minorHAnsi" w:hAnsiTheme="minorHAnsi" w:cs="Arial"/>
        </w:rPr>
        <w:t>tandard</w:t>
      </w:r>
      <w:r w:rsidR="00711356" w:rsidRPr="003152A1">
        <w:rPr>
          <w:rFonts w:asciiTheme="minorHAnsi" w:hAnsiTheme="minorHAnsi" w:cs="Arial"/>
        </w:rPr>
        <w:t xml:space="preserve"> </w:t>
      </w:r>
      <w:r w:rsidRPr="003152A1">
        <w:rPr>
          <w:rFonts w:asciiTheme="minorHAnsi" w:hAnsiTheme="minorHAnsi" w:cs="Arial"/>
        </w:rPr>
        <w:t>as either:</w:t>
      </w:r>
    </w:p>
    <w:p w:rsidR="003152A1" w:rsidRPr="005E71D0" w:rsidRDefault="003152A1" w:rsidP="00813287">
      <w:pPr>
        <w:numPr>
          <w:ilvl w:val="0"/>
          <w:numId w:val="3"/>
        </w:numPr>
        <w:spacing w:before="120" w:after="240" w:line="220" w:lineRule="atLeast"/>
        <w:jc w:val="both"/>
        <w:rPr>
          <w:rFonts w:asciiTheme="minorHAnsi" w:hAnsiTheme="minorHAnsi" w:cs="Arial"/>
          <w:i/>
        </w:rPr>
      </w:pPr>
      <w:r w:rsidRPr="005E71D0">
        <w:rPr>
          <w:rFonts w:asciiTheme="minorHAnsi" w:hAnsiTheme="minorHAnsi" w:cs="Arial"/>
          <w:i/>
        </w:rPr>
        <w:t>A set of components that are assembled or are ready for assembly into single beds or double single combination beds, which will b</w:t>
      </w:r>
      <w:r w:rsidR="00D77AEE" w:rsidRPr="005E71D0">
        <w:rPr>
          <w:rFonts w:asciiTheme="minorHAnsi" w:hAnsiTheme="minorHAnsi" w:cs="Arial"/>
          <w:i/>
        </w:rPr>
        <w:t>e stacked one over the other</w:t>
      </w:r>
      <w:r w:rsidR="00D3641D" w:rsidRPr="005E71D0">
        <w:rPr>
          <w:rFonts w:asciiTheme="minorHAnsi" w:hAnsiTheme="minorHAnsi" w:cs="Arial"/>
          <w:i/>
        </w:rPr>
        <w:t>; or</w:t>
      </w:r>
    </w:p>
    <w:p w:rsidR="00DF0BDC" w:rsidRDefault="003152A1" w:rsidP="00813287">
      <w:pPr>
        <w:numPr>
          <w:ilvl w:val="0"/>
          <w:numId w:val="3"/>
        </w:numPr>
        <w:spacing w:before="120" w:after="240" w:line="220" w:lineRule="atLeast"/>
        <w:jc w:val="both"/>
        <w:rPr>
          <w:rFonts w:asciiTheme="minorHAnsi" w:hAnsiTheme="minorHAnsi" w:cs="Arial"/>
          <w:i/>
        </w:rPr>
      </w:pPr>
      <w:r w:rsidRPr="005E71D0">
        <w:rPr>
          <w:rFonts w:asciiTheme="minorHAnsi" w:hAnsiTheme="minorHAnsi" w:cs="Arial"/>
          <w:i/>
        </w:rPr>
        <w:t>Any single bed other than a hospital bed where the upper surface of the mattress base is at least 800mm above the floor surface.</w:t>
      </w:r>
    </w:p>
    <w:p w:rsidR="00C2335B" w:rsidRDefault="00C2335B" w:rsidP="001F5548">
      <w:pPr>
        <w:spacing w:before="120" w:after="240" w:line="220" w:lineRule="atLeast"/>
        <w:rPr>
          <w:rFonts w:cs="Arial"/>
        </w:rPr>
      </w:pPr>
      <w:r w:rsidRPr="00C2335B">
        <w:rPr>
          <w:rFonts w:cs="Arial"/>
        </w:rPr>
        <w:t xml:space="preserve">The mandatory standard sets minimum construction, safety and performance requirements for bunks and elevated beds, in particular requiring that effective guard rails be provided around all sides of the upper bunk or elevated bed and that no hazardous </w:t>
      </w:r>
      <w:r w:rsidR="00490E1A">
        <w:rPr>
          <w:rFonts w:cs="Arial"/>
        </w:rPr>
        <w:t xml:space="preserve">or entrapment </w:t>
      </w:r>
      <w:r w:rsidRPr="00C2335B">
        <w:rPr>
          <w:rFonts w:cs="Arial"/>
        </w:rPr>
        <w:t xml:space="preserve">gaps or protrusions </w:t>
      </w:r>
      <w:r w:rsidR="00490E1A">
        <w:rPr>
          <w:rFonts w:cs="Arial"/>
        </w:rPr>
        <w:t xml:space="preserve">were </w:t>
      </w:r>
      <w:r w:rsidRPr="00C2335B">
        <w:rPr>
          <w:rFonts w:cs="Arial"/>
        </w:rPr>
        <w:t>present</w:t>
      </w:r>
      <w:r w:rsidR="00490E1A">
        <w:rPr>
          <w:rFonts w:cs="Arial"/>
        </w:rPr>
        <w:t xml:space="preserve"> in the bunk’s design or construction</w:t>
      </w:r>
      <w:r w:rsidRPr="00C2335B">
        <w:rPr>
          <w:rFonts w:cs="Arial"/>
        </w:rPr>
        <w:t>.</w:t>
      </w:r>
    </w:p>
    <w:p w:rsidR="00763FA9" w:rsidRDefault="008A06E8" w:rsidP="001F5548">
      <w:pPr>
        <w:spacing w:before="120" w:after="240" w:line="220" w:lineRule="atLeast"/>
        <w:rPr>
          <w:rFonts w:cs="Arial"/>
        </w:rPr>
      </w:pPr>
      <w:r>
        <w:rPr>
          <w:rFonts w:cs="Arial"/>
        </w:rPr>
        <w:t>The mandatory standard also includes requirements for markings in relation to supplier identification and maximum mattress height.  It does not include references to the recommended age group for using bunk beds.</w:t>
      </w:r>
    </w:p>
    <w:p w:rsidR="00092620" w:rsidRPr="00E31888" w:rsidRDefault="00092620" w:rsidP="00E31888">
      <w:pPr>
        <w:pStyle w:val="Heading2"/>
        <w:rPr>
          <w:rFonts w:asciiTheme="minorHAnsi" w:hAnsiTheme="minorHAnsi" w:cstheme="minorHAnsi"/>
          <w:i w:val="0"/>
          <w:sz w:val="24"/>
        </w:rPr>
      </w:pPr>
      <w:bookmarkStart w:id="7" w:name="_Toc378080059"/>
      <w:r w:rsidRPr="00E31888">
        <w:rPr>
          <w:rFonts w:asciiTheme="minorHAnsi" w:hAnsiTheme="minorHAnsi" w:cstheme="minorHAnsi"/>
          <w:i w:val="0"/>
          <w:sz w:val="24"/>
        </w:rPr>
        <w:t xml:space="preserve">Hazards addressed by the current </w:t>
      </w:r>
      <w:r w:rsidR="00884BC1" w:rsidRPr="00E31888">
        <w:rPr>
          <w:rFonts w:asciiTheme="minorHAnsi" w:hAnsiTheme="minorHAnsi" w:cstheme="minorHAnsi"/>
          <w:i w:val="0"/>
          <w:sz w:val="24"/>
        </w:rPr>
        <w:t>standard</w:t>
      </w:r>
      <w:bookmarkEnd w:id="7"/>
    </w:p>
    <w:p w:rsidR="008A06E8" w:rsidRPr="004E528F" w:rsidRDefault="008A06E8" w:rsidP="008A06E8">
      <w:pPr>
        <w:spacing w:before="120" w:after="240" w:line="220" w:lineRule="atLeast"/>
        <w:jc w:val="both"/>
        <w:rPr>
          <w:rFonts w:cs="Arial"/>
        </w:rPr>
      </w:pPr>
      <w:r w:rsidRPr="004E528F">
        <w:rPr>
          <w:rFonts w:cs="Arial"/>
        </w:rPr>
        <w:t xml:space="preserve">The potential hazards </w:t>
      </w:r>
      <w:r w:rsidR="002C0E84">
        <w:rPr>
          <w:rFonts w:cs="Arial"/>
        </w:rPr>
        <w:t xml:space="preserve">which are addressed by the </w:t>
      </w:r>
      <w:r w:rsidR="006F391C">
        <w:rPr>
          <w:rFonts w:cs="Arial"/>
        </w:rPr>
        <w:t>S</w:t>
      </w:r>
      <w:r w:rsidR="002C0E84">
        <w:rPr>
          <w:rFonts w:cs="Arial"/>
        </w:rPr>
        <w:t xml:space="preserve">tandard </w:t>
      </w:r>
      <w:r w:rsidR="006F391C">
        <w:rPr>
          <w:rFonts w:cs="Arial"/>
        </w:rPr>
        <w:t>are</w:t>
      </w:r>
      <w:r w:rsidRPr="004E528F">
        <w:rPr>
          <w:rFonts w:cs="Arial"/>
        </w:rPr>
        <w:t>:</w:t>
      </w:r>
    </w:p>
    <w:p w:rsidR="008A06E8" w:rsidRPr="004E528F" w:rsidRDefault="008A06E8" w:rsidP="00813287">
      <w:pPr>
        <w:numPr>
          <w:ilvl w:val="0"/>
          <w:numId w:val="4"/>
        </w:numPr>
        <w:spacing w:before="120" w:after="240" w:line="220" w:lineRule="atLeast"/>
        <w:jc w:val="both"/>
        <w:rPr>
          <w:rFonts w:cs="Arial"/>
        </w:rPr>
      </w:pPr>
      <w:r w:rsidRPr="004E528F">
        <w:rPr>
          <w:rFonts w:cs="Arial"/>
        </w:rPr>
        <w:t>asphyxiation or strangulation from head or neck entrapments in gaps large enough for a child’s feet or body but not large enough for the passage of a child’s head</w:t>
      </w:r>
    </w:p>
    <w:p w:rsidR="008A06E8" w:rsidRPr="004E528F" w:rsidRDefault="008A06E8" w:rsidP="00813287">
      <w:pPr>
        <w:numPr>
          <w:ilvl w:val="0"/>
          <w:numId w:val="4"/>
        </w:numPr>
        <w:spacing w:before="120" w:after="240" w:line="220" w:lineRule="atLeast"/>
        <w:jc w:val="both"/>
        <w:rPr>
          <w:rFonts w:cs="Arial"/>
        </w:rPr>
      </w:pPr>
      <w:r w:rsidRPr="004E528F">
        <w:rPr>
          <w:rFonts w:cs="Arial"/>
        </w:rPr>
        <w:lastRenderedPageBreak/>
        <w:t>falls (over or through guard rails) from the upper bunk</w:t>
      </w:r>
    </w:p>
    <w:p w:rsidR="008A06E8" w:rsidRPr="004E528F" w:rsidRDefault="008A06E8" w:rsidP="00813287">
      <w:pPr>
        <w:numPr>
          <w:ilvl w:val="0"/>
          <w:numId w:val="4"/>
        </w:numPr>
        <w:spacing w:before="120" w:after="240" w:line="220" w:lineRule="atLeast"/>
        <w:jc w:val="both"/>
        <w:rPr>
          <w:rFonts w:cs="Arial"/>
        </w:rPr>
      </w:pPr>
      <w:r w:rsidRPr="004E528F">
        <w:rPr>
          <w:rFonts w:cs="Arial"/>
        </w:rPr>
        <w:t xml:space="preserve">strangulation or choking caused by an item of a child’s clothing snagging on upper bunk protrusions </w:t>
      </w:r>
    </w:p>
    <w:p w:rsidR="008A06E8" w:rsidRPr="004E528F" w:rsidRDefault="008A06E8" w:rsidP="00813287">
      <w:pPr>
        <w:numPr>
          <w:ilvl w:val="0"/>
          <w:numId w:val="4"/>
        </w:numPr>
        <w:spacing w:before="120" w:after="240" w:line="220" w:lineRule="atLeast"/>
        <w:jc w:val="both"/>
        <w:rPr>
          <w:rFonts w:cs="Arial"/>
        </w:rPr>
      </w:pPr>
      <w:r w:rsidRPr="004E528F">
        <w:rPr>
          <w:rFonts w:cs="Arial"/>
        </w:rPr>
        <w:t xml:space="preserve">falls through the bunk as a result of weak or insufficiently secured upper bunk mattress base members or supports.  </w:t>
      </w:r>
    </w:p>
    <w:p w:rsidR="008A06E8" w:rsidRDefault="008A06E8" w:rsidP="008F4FA4">
      <w:pPr>
        <w:rPr>
          <w:rFonts w:ascii="Arial" w:hAnsi="Arial" w:cs="Arial"/>
        </w:rPr>
      </w:pPr>
      <w:r w:rsidRPr="004E528F">
        <w:rPr>
          <w:rFonts w:cs="Arial"/>
        </w:rPr>
        <w:t>The overwhelming majority of injuries that occur to children are as a result of falls from the bunk bed.</w:t>
      </w:r>
      <w:r>
        <w:rPr>
          <w:rFonts w:ascii="Arial" w:hAnsi="Arial" w:cs="Arial"/>
        </w:rPr>
        <w:t xml:space="preserve"> </w:t>
      </w:r>
    </w:p>
    <w:p w:rsidR="008A06E8" w:rsidRPr="001C5634" w:rsidRDefault="00C524CE" w:rsidP="001C5634">
      <w:pPr>
        <w:pStyle w:val="Heading1"/>
        <w:rPr>
          <w:rFonts w:ascii="Calibri" w:hAnsi="Calibri" w:cs="Calibri"/>
        </w:rPr>
      </w:pPr>
      <w:bookmarkStart w:id="8" w:name="_Toc378080060"/>
      <w:r w:rsidRPr="001C5634">
        <w:rPr>
          <w:rFonts w:ascii="Calibri" w:hAnsi="Calibri" w:cs="Calibri"/>
        </w:rPr>
        <w:t>M</w:t>
      </w:r>
      <w:r w:rsidR="008A06E8" w:rsidRPr="001C5634">
        <w:rPr>
          <w:rFonts w:ascii="Calibri" w:hAnsi="Calibri" w:cs="Calibri"/>
        </w:rPr>
        <w:t>arket trends and product use</w:t>
      </w:r>
      <w:bookmarkEnd w:id="8"/>
    </w:p>
    <w:p w:rsidR="008A06E8" w:rsidRPr="000D0BF5" w:rsidRDefault="008A06E8" w:rsidP="008A06E8">
      <w:pPr>
        <w:spacing w:before="120" w:after="240" w:line="220" w:lineRule="atLeast"/>
        <w:rPr>
          <w:rFonts w:cs="Arial"/>
        </w:rPr>
      </w:pPr>
      <w:r w:rsidRPr="000D0BF5">
        <w:rPr>
          <w:rFonts w:cs="Arial"/>
        </w:rPr>
        <w:t>The design, purpose and use of bunk beds ha</w:t>
      </w:r>
      <w:r w:rsidR="002C0E84">
        <w:rPr>
          <w:rFonts w:cs="Arial"/>
        </w:rPr>
        <w:t>s</w:t>
      </w:r>
      <w:r w:rsidRPr="000D0BF5">
        <w:rPr>
          <w:rFonts w:cs="Arial"/>
        </w:rPr>
        <w:t xml:space="preserve"> changed significantly since the voluntary standard referenced in the </w:t>
      </w:r>
      <w:r w:rsidR="006F391C">
        <w:rPr>
          <w:rFonts w:cs="Arial"/>
        </w:rPr>
        <w:t>Standard</w:t>
      </w:r>
      <w:r w:rsidR="006F391C" w:rsidRPr="000D0BF5">
        <w:rPr>
          <w:rFonts w:cs="Arial"/>
        </w:rPr>
        <w:t xml:space="preserve"> </w:t>
      </w:r>
      <w:r w:rsidRPr="000D0BF5">
        <w:rPr>
          <w:rFonts w:cs="Arial"/>
        </w:rPr>
        <w:t xml:space="preserve">was </w:t>
      </w:r>
      <w:r w:rsidR="006F391C">
        <w:rPr>
          <w:rFonts w:cs="Arial"/>
        </w:rPr>
        <w:t>first</w:t>
      </w:r>
      <w:r>
        <w:rPr>
          <w:rFonts w:cs="Arial"/>
        </w:rPr>
        <w:t xml:space="preserve"> </w:t>
      </w:r>
      <w:r w:rsidRPr="000D0BF5">
        <w:rPr>
          <w:rFonts w:cs="Arial"/>
        </w:rPr>
        <w:t>published</w:t>
      </w:r>
      <w:r>
        <w:rPr>
          <w:rFonts w:cs="Arial"/>
        </w:rPr>
        <w:t xml:space="preserve"> </w:t>
      </w:r>
      <w:r w:rsidR="006F391C">
        <w:rPr>
          <w:rFonts w:cs="Arial"/>
        </w:rPr>
        <w:t xml:space="preserve">in 1994 </w:t>
      </w:r>
      <w:r>
        <w:rPr>
          <w:rFonts w:cs="Arial"/>
        </w:rPr>
        <w:t xml:space="preserve">and further still since the </w:t>
      </w:r>
      <w:r w:rsidR="006F391C">
        <w:rPr>
          <w:rFonts w:cs="Arial"/>
        </w:rPr>
        <w:t>S</w:t>
      </w:r>
      <w:r>
        <w:rPr>
          <w:rFonts w:cs="Arial"/>
        </w:rPr>
        <w:t xml:space="preserve">tandard became </w:t>
      </w:r>
      <w:r w:rsidRPr="00771FC4">
        <w:rPr>
          <w:rFonts w:cs="Arial"/>
        </w:rPr>
        <w:t>operational</w:t>
      </w:r>
      <w:r w:rsidR="000C0D17" w:rsidRPr="00771FC4">
        <w:rPr>
          <w:rFonts w:cs="Arial"/>
        </w:rPr>
        <w:t xml:space="preserve"> in 2003</w:t>
      </w:r>
      <w:r w:rsidR="009576E0" w:rsidRPr="00771FC4">
        <w:rPr>
          <w:rFonts w:cs="Arial"/>
        </w:rPr>
        <w:t>.</w:t>
      </w:r>
      <w:r w:rsidRPr="000D0BF5">
        <w:rPr>
          <w:rFonts w:cs="Arial"/>
        </w:rPr>
        <w:t xml:space="preserve"> This voluntary standard has </w:t>
      </w:r>
      <w:r w:rsidR="003632E7">
        <w:rPr>
          <w:rFonts w:cs="Arial"/>
        </w:rPr>
        <w:t xml:space="preserve">since </w:t>
      </w:r>
      <w:r w:rsidRPr="000D0BF5">
        <w:rPr>
          <w:rFonts w:cs="Arial"/>
        </w:rPr>
        <w:t xml:space="preserve">been </w:t>
      </w:r>
      <w:r w:rsidR="00C524CE">
        <w:rPr>
          <w:rFonts w:cs="Arial"/>
        </w:rPr>
        <w:t>significantly revised</w:t>
      </w:r>
      <w:r w:rsidR="00C524CE" w:rsidRPr="000D0BF5">
        <w:rPr>
          <w:rFonts w:cs="Arial"/>
        </w:rPr>
        <w:t xml:space="preserve"> </w:t>
      </w:r>
      <w:r w:rsidRPr="000D0BF5">
        <w:rPr>
          <w:rFonts w:cs="Arial"/>
        </w:rPr>
        <w:t xml:space="preserve">twice.  </w:t>
      </w:r>
    </w:p>
    <w:p w:rsidR="008A06E8" w:rsidRPr="000D0BF5" w:rsidRDefault="003632E7" w:rsidP="008A06E8">
      <w:pPr>
        <w:spacing w:before="120" w:after="240" w:line="220" w:lineRule="atLeast"/>
        <w:rPr>
          <w:rFonts w:cs="Arial"/>
        </w:rPr>
      </w:pPr>
      <w:r>
        <w:rPr>
          <w:rFonts w:cs="Arial"/>
        </w:rPr>
        <w:t>In that time, i</w:t>
      </w:r>
      <w:r w:rsidR="008A06E8" w:rsidRPr="000D0BF5">
        <w:rPr>
          <w:rFonts w:cs="Arial"/>
        </w:rPr>
        <w:t>nnovation in bunk bed design ha</w:t>
      </w:r>
      <w:r>
        <w:rPr>
          <w:rFonts w:cs="Arial"/>
        </w:rPr>
        <w:t>s</w:t>
      </w:r>
      <w:r w:rsidR="008A06E8" w:rsidRPr="000D0BF5">
        <w:rPr>
          <w:rFonts w:cs="Arial"/>
        </w:rPr>
        <w:t xml:space="preserve"> resulted in more complex and multi-functional products.  Bunk beds are often supplied as integrated sleeping areas and </w:t>
      </w:r>
      <w:r w:rsidR="009A4788">
        <w:rPr>
          <w:rFonts w:cs="Arial"/>
        </w:rPr>
        <w:t xml:space="preserve">are </w:t>
      </w:r>
      <w:r w:rsidR="008A06E8" w:rsidRPr="000D0BF5">
        <w:rPr>
          <w:rFonts w:cs="Arial"/>
        </w:rPr>
        <w:t>designed to incorporate various other functions and activities which may involve elements of study or storage, or encourage play and activity for children, particularly with themed products which appeal to and attract the attention of very young children.  Examples of some of these, such as vehicles, forts, and bunks with sporting themes are shown at</w:t>
      </w:r>
      <w:r w:rsidR="008A06E8" w:rsidRPr="000D0BF5">
        <w:rPr>
          <w:rFonts w:cs="Arial"/>
          <w:i/>
        </w:rPr>
        <w:t xml:space="preserve"> Appendix B.</w:t>
      </w:r>
      <w:r w:rsidR="008A06E8" w:rsidRPr="000D0BF5">
        <w:rPr>
          <w:rFonts w:cs="Arial"/>
        </w:rPr>
        <w:t xml:space="preserve">  </w:t>
      </w:r>
    </w:p>
    <w:p w:rsidR="008A06E8" w:rsidRPr="000D0BF5" w:rsidRDefault="008A06E8" w:rsidP="008A06E8">
      <w:pPr>
        <w:spacing w:before="120" w:after="240" w:line="220" w:lineRule="atLeast"/>
        <w:rPr>
          <w:rFonts w:cs="Arial"/>
        </w:rPr>
      </w:pPr>
      <w:r w:rsidRPr="000D0BF5">
        <w:rPr>
          <w:rFonts w:cs="Arial"/>
        </w:rPr>
        <w:t xml:space="preserve">There has also been a market trend to supply more elevated beds, including beds designed with </w:t>
      </w:r>
      <w:r w:rsidR="009A4788">
        <w:rPr>
          <w:rFonts w:cs="Arial"/>
        </w:rPr>
        <w:t>a</w:t>
      </w:r>
      <w:r w:rsidRPr="000D0BF5">
        <w:rPr>
          <w:rFonts w:cs="Arial"/>
        </w:rPr>
        <w:t xml:space="preserve"> mattress base </w:t>
      </w:r>
      <w:r w:rsidR="009A4788">
        <w:rPr>
          <w:rFonts w:cs="Arial"/>
        </w:rPr>
        <w:t xml:space="preserve">that is below </w:t>
      </w:r>
      <w:r w:rsidRPr="000D0BF5">
        <w:rPr>
          <w:rFonts w:cs="Arial"/>
        </w:rPr>
        <w:t>the height at which the product is classified as a bunk and therefore not currently subject to regulation.</w:t>
      </w:r>
    </w:p>
    <w:p w:rsidR="008A06E8" w:rsidRPr="00B658F4" w:rsidRDefault="008A06E8" w:rsidP="008A06E8">
      <w:pPr>
        <w:autoSpaceDE w:val="0"/>
        <w:autoSpaceDN w:val="0"/>
        <w:adjustRightInd w:val="0"/>
        <w:rPr>
          <w:rFonts w:cs="Arial"/>
        </w:rPr>
      </w:pPr>
      <w:r w:rsidRPr="000D0BF5">
        <w:rPr>
          <w:rFonts w:cs="Arial"/>
        </w:rPr>
        <w:t xml:space="preserve">Bunks are </w:t>
      </w:r>
      <w:r w:rsidR="00872FAC">
        <w:rPr>
          <w:rFonts w:cs="Arial"/>
        </w:rPr>
        <w:t xml:space="preserve">a </w:t>
      </w:r>
      <w:r w:rsidRPr="000D0BF5">
        <w:rPr>
          <w:rFonts w:cs="Arial"/>
        </w:rPr>
        <w:t xml:space="preserve">viable, alternative sleeping product for families with more than one child or in homes where there is a restriction on available space and bedroom options.  </w:t>
      </w:r>
      <w:r w:rsidRPr="00B658F4">
        <w:rPr>
          <w:rFonts w:cs="Arial"/>
        </w:rPr>
        <w:t>As a significant and prominent item of furniture, bunk beds are designed to have a relatively long product life an</w:t>
      </w:r>
      <w:r>
        <w:rPr>
          <w:rFonts w:cs="Arial"/>
        </w:rPr>
        <w:t xml:space="preserve">d they may potentially be used </w:t>
      </w:r>
      <w:r w:rsidRPr="00B658F4">
        <w:rPr>
          <w:rFonts w:cs="Arial"/>
        </w:rPr>
        <w:t xml:space="preserve">by many children during this time.  </w:t>
      </w:r>
    </w:p>
    <w:p w:rsidR="008A06E8" w:rsidRDefault="008A06E8" w:rsidP="008A06E8">
      <w:pPr>
        <w:autoSpaceDE w:val="0"/>
        <w:autoSpaceDN w:val="0"/>
        <w:adjustRightInd w:val="0"/>
      </w:pPr>
    </w:p>
    <w:p w:rsidR="008A06E8" w:rsidRDefault="008A06E8" w:rsidP="008A06E8">
      <w:pPr>
        <w:autoSpaceDE w:val="0"/>
        <w:autoSpaceDN w:val="0"/>
        <w:adjustRightInd w:val="0"/>
      </w:pPr>
      <w:r>
        <w:t>A national survey commissioned by the ACCC in October 2012 indicate</w:t>
      </w:r>
      <w:r w:rsidR="003632E7">
        <w:t>s</w:t>
      </w:r>
      <w:r>
        <w:t xml:space="preserve"> that approximately one in three households with young children ha</w:t>
      </w:r>
      <w:r w:rsidR="003632E7">
        <w:t>ve</w:t>
      </w:r>
      <w:r>
        <w:t xml:space="preserve"> a bunk or elevated bed in the home.  Of these, around 75% of the families had used the bunk or elevated bed for sleeping children aged 8 and under.</w:t>
      </w:r>
    </w:p>
    <w:p w:rsidR="008A06E8" w:rsidRDefault="008A06E8" w:rsidP="008A06E8">
      <w:pPr>
        <w:autoSpaceDE w:val="0"/>
        <w:autoSpaceDN w:val="0"/>
        <w:adjustRightInd w:val="0"/>
      </w:pPr>
    </w:p>
    <w:p w:rsidR="00E258F1" w:rsidRDefault="00E258F1" w:rsidP="00E258F1">
      <w:pPr>
        <w:autoSpaceDE w:val="0"/>
        <w:autoSpaceDN w:val="0"/>
        <w:adjustRightInd w:val="0"/>
      </w:pPr>
      <w:r>
        <w:t>An organisation involved in testing and certifying bunk bed compliance with the standard, (Furntech, the Australasian Furnishing Research and Development Institute, an independent, not-for-profit technical organisation that provides standards, testing, product certification and research for buyers and sellers of furniture), has made representations to the ACCC that it has observed the following product developments and possible related hazards for bunk beds:</w:t>
      </w:r>
    </w:p>
    <w:p w:rsidR="00E258F1" w:rsidRDefault="00E258F1" w:rsidP="00E258F1">
      <w:pPr>
        <w:autoSpaceDE w:val="0"/>
        <w:autoSpaceDN w:val="0"/>
        <w:adjustRightInd w:val="0"/>
      </w:pPr>
    </w:p>
    <w:p w:rsidR="00E258F1" w:rsidRPr="00931521" w:rsidRDefault="00E258F1" w:rsidP="00813287">
      <w:pPr>
        <w:numPr>
          <w:ilvl w:val="0"/>
          <w:numId w:val="12"/>
        </w:numPr>
        <w:autoSpaceDE w:val="0"/>
        <w:autoSpaceDN w:val="0"/>
        <w:adjustRightInd w:val="0"/>
      </w:pPr>
      <w:r>
        <w:t>Bun</w:t>
      </w:r>
      <w:r w:rsidR="00446868">
        <w:t>k bed designs which introduce</w:t>
      </w:r>
      <w:r>
        <w:t xml:space="preserve"> elements of play, study, storage. </w:t>
      </w:r>
      <w:r w:rsidRPr="00E258F1">
        <w:rPr>
          <w:rFonts w:cs="Arial"/>
        </w:rPr>
        <w:t xml:space="preserve">Products which incorporate drawers and storage facilities in upper bunk access steps, as well as being designed with certain play facilities or features readily attractive to young children and encourage them to play on or around the product. </w:t>
      </w:r>
    </w:p>
    <w:p w:rsidR="00E258F1" w:rsidRDefault="00E258F1" w:rsidP="00E258F1">
      <w:pPr>
        <w:autoSpaceDE w:val="0"/>
        <w:autoSpaceDN w:val="0"/>
        <w:adjustRightInd w:val="0"/>
        <w:ind w:left="720"/>
      </w:pPr>
      <w:r>
        <w:t xml:space="preserve"> </w:t>
      </w:r>
    </w:p>
    <w:p w:rsidR="00E258F1" w:rsidRDefault="00E258F1" w:rsidP="00813287">
      <w:pPr>
        <w:numPr>
          <w:ilvl w:val="0"/>
          <w:numId w:val="12"/>
        </w:numPr>
        <w:autoSpaceDE w:val="0"/>
        <w:autoSpaceDN w:val="0"/>
        <w:adjustRightInd w:val="0"/>
      </w:pPr>
      <w:r>
        <w:t xml:space="preserve">Bunks which provide different methods of access, including the provision of access stairs with drawers </w:t>
      </w:r>
      <w:r w:rsidR="00446868">
        <w:t>underneath the steps</w:t>
      </w:r>
    </w:p>
    <w:p w:rsidR="00E258F1" w:rsidRPr="00E258F1" w:rsidRDefault="00446868" w:rsidP="00813287">
      <w:pPr>
        <w:numPr>
          <w:ilvl w:val="0"/>
          <w:numId w:val="9"/>
        </w:numPr>
        <w:spacing w:before="120" w:after="240" w:line="220" w:lineRule="atLeast"/>
        <w:rPr>
          <w:rFonts w:cs="Arial"/>
        </w:rPr>
      </w:pPr>
      <w:r>
        <w:rPr>
          <w:rFonts w:cs="Arial"/>
        </w:rPr>
        <w:t>Bunks where t</w:t>
      </w:r>
      <w:r w:rsidR="00E258F1" w:rsidRPr="00E258F1">
        <w:rPr>
          <w:rFonts w:cs="Arial"/>
        </w:rPr>
        <w:t>he stability and strength of guard rails and access devices</w:t>
      </w:r>
      <w:r>
        <w:rPr>
          <w:rFonts w:cs="Arial"/>
        </w:rPr>
        <w:t xml:space="preserve"> is questionable</w:t>
      </w:r>
      <w:r w:rsidR="00E258F1" w:rsidRPr="00E258F1">
        <w:rPr>
          <w:rFonts w:cs="Arial"/>
        </w:rPr>
        <w:t xml:space="preserve">.  Whilst the provision of safety rails around the upper bunk are required by the regulation, the </w:t>
      </w:r>
      <w:r w:rsidR="00E258F1" w:rsidRPr="00E258F1">
        <w:rPr>
          <w:rFonts w:cs="Arial"/>
        </w:rPr>
        <w:lastRenderedPageBreak/>
        <w:t>rails provided are currently not required to be subjected to a level of applied force which replicates conditions during actual use.  Guard rail strength and attachment to the upper bunk has become a safety issue in certain products</w:t>
      </w:r>
    </w:p>
    <w:p w:rsidR="00446868" w:rsidRDefault="00E258F1" w:rsidP="00813287">
      <w:pPr>
        <w:numPr>
          <w:ilvl w:val="0"/>
          <w:numId w:val="9"/>
        </w:numPr>
        <w:spacing w:before="120" w:after="240" w:line="220" w:lineRule="atLeast"/>
        <w:rPr>
          <w:rFonts w:cs="Arial"/>
        </w:rPr>
      </w:pPr>
      <w:r w:rsidRPr="00E258F1">
        <w:rPr>
          <w:rFonts w:cs="Arial"/>
        </w:rPr>
        <w:t>The quality and strength of mattress base supports.  Products are not required to provide supports which meet a requirement to resist forces or weight replicating actual use.  This has also become a safety issue recognised in certain products</w:t>
      </w:r>
      <w:r w:rsidR="00446868">
        <w:rPr>
          <w:rFonts w:cs="Arial"/>
        </w:rPr>
        <w:t>.</w:t>
      </w:r>
    </w:p>
    <w:p w:rsidR="00E258F1" w:rsidRPr="00446868" w:rsidRDefault="00E258F1" w:rsidP="00813287">
      <w:pPr>
        <w:numPr>
          <w:ilvl w:val="0"/>
          <w:numId w:val="9"/>
        </w:numPr>
        <w:spacing w:before="120" w:after="240" w:line="220" w:lineRule="atLeast"/>
        <w:rPr>
          <w:rFonts w:cs="Arial"/>
        </w:rPr>
      </w:pPr>
      <w:r w:rsidRPr="00446868">
        <w:rPr>
          <w:rFonts w:cs="Arial"/>
        </w:rPr>
        <w:t>Access devices, ladder suitability.  Some products are supplied without a dedicated access device (ladder) which encourages children to climb some part of the frame to the upper bunk or have ladders which are not sufficiently secure or strong.</w:t>
      </w:r>
    </w:p>
    <w:p w:rsidR="00092620" w:rsidRPr="001C5634" w:rsidRDefault="00092620" w:rsidP="001C5634">
      <w:pPr>
        <w:pStyle w:val="Heading1"/>
        <w:rPr>
          <w:rFonts w:ascii="Calibri" w:hAnsi="Calibri" w:cs="Calibri"/>
        </w:rPr>
      </w:pPr>
      <w:bookmarkStart w:id="9" w:name="_Toc378080061"/>
      <w:r w:rsidRPr="001C5634">
        <w:rPr>
          <w:rFonts w:ascii="Calibri" w:hAnsi="Calibri" w:cs="Calibri"/>
        </w:rPr>
        <w:t>Compliance</w:t>
      </w:r>
      <w:bookmarkEnd w:id="9"/>
    </w:p>
    <w:p w:rsidR="00C524CE" w:rsidRDefault="00092620" w:rsidP="00E258F1">
      <w:pPr>
        <w:autoSpaceDE w:val="0"/>
        <w:autoSpaceDN w:val="0"/>
        <w:adjustRightInd w:val="0"/>
      </w:pPr>
      <w:r>
        <w:t xml:space="preserve">ACCC monitoring of industry and the market indicates </w:t>
      </w:r>
      <w:r w:rsidR="00291816">
        <w:t xml:space="preserve">moderate to </w:t>
      </w:r>
      <w:r>
        <w:t xml:space="preserve">high levels of compliance with the </w:t>
      </w:r>
      <w:r w:rsidR="006F29D2">
        <w:t>S</w:t>
      </w:r>
      <w:r>
        <w:t>tandard</w:t>
      </w:r>
      <w:r w:rsidR="00291816">
        <w:t>’s key safety design aspects, although a moderate to low level of compliance with the marking requirements.Non compliance is evidenced by:</w:t>
      </w:r>
    </w:p>
    <w:p w:rsidR="00291816" w:rsidRDefault="00291816" w:rsidP="00E258F1">
      <w:pPr>
        <w:autoSpaceDE w:val="0"/>
        <w:autoSpaceDN w:val="0"/>
        <w:adjustRightInd w:val="0"/>
      </w:pPr>
    </w:p>
    <w:p w:rsidR="00291816" w:rsidRDefault="00291816" w:rsidP="00813287">
      <w:pPr>
        <w:numPr>
          <w:ilvl w:val="0"/>
          <w:numId w:val="19"/>
        </w:numPr>
        <w:autoSpaceDE w:val="0"/>
        <w:autoSpaceDN w:val="0"/>
        <w:adjustRightInd w:val="0"/>
        <w:rPr>
          <w:rFonts w:cs="Arial"/>
          <w:b/>
          <w:sz w:val="24"/>
          <w:szCs w:val="24"/>
        </w:rPr>
      </w:pPr>
      <w:r w:rsidRPr="00BB564E">
        <w:rPr>
          <w:u w:val="single"/>
        </w:rPr>
        <w:t>ACCC Market surveillance</w:t>
      </w:r>
      <w:r>
        <w:t xml:space="preserve"> –in 2013, 71 bunks across 33 stores were surveyed of which 19 were non-compliant with 17 of these missing supplier details</w:t>
      </w:r>
    </w:p>
    <w:p w:rsidR="00092620" w:rsidRPr="00BB564E" w:rsidRDefault="00092620" w:rsidP="00813287">
      <w:pPr>
        <w:pStyle w:val="Heading2"/>
        <w:numPr>
          <w:ilvl w:val="0"/>
          <w:numId w:val="18"/>
        </w:numPr>
        <w:rPr>
          <w:rFonts w:asciiTheme="minorHAnsi" w:hAnsiTheme="minorHAnsi" w:cstheme="minorHAnsi"/>
          <w:b w:val="0"/>
          <w:i w:val="0"/>
          <w:sz w:val="22"/>
          <w:szCs w:val="22"/>
        </w:rPr>
      </w:pPr>
      <w:bookmarkStart w:id="10" w:name="_Toc378080062"/>
      <w:r w:rsidRPr="00813287">
        <w:rPr>
          <w:rFonts w:asciiTheme="minorHAnsi" w:hAnsiTheme="minorHAnsi" w:cstheme="minorHAnsi"/>
          <w:b w:val="0"/>
          <w:i w:val="0"/>
          <w:sz w:val="22"/>
          <w:szCs w:val="22"/>
          <w:u w:val="single"/>
        </w:rPr>
        <w:t>Product r</w:t>
      </w:r>
      <w:r w:rsidR="00F512C3" w:rsidRPr="00813287">
        <w:rPr>
          <w:rFonts w:asciiTheme="minorHAnsi" w:hAnsiTheme="minorHAnsi" w:cstheme="minorHAnsi"/>
          <w:b w:val="0"/>
          <w:i w:val="0"/>
          <w:sz w:val="22"/>
          <w:szCs w:val="22"/>
          <w:u w:val="single"/>
        </w:rPr>
        <w:t>ecalls</w:t>
      </w:r>
      <w:bookmarkEnd w:id="10"/>
      <w:r w:rsidR="00BB564E">
        <w:rPr>
          <w:rFonts w:asciiTheme="minorHAnsi" w:hAnsiTheme="minorHAnsi" w:cstheme="minorHAnsi"/>
          <w:b w:val="0"/>
          <w:i w:val="0"/>
          <w:sz w:val="22"/>
          <w:szCs w:val="22"/>
        </w:rPr>
        <w:t>-</w:t>
      </w:r>
      <w:r w:rsidR="00D50004" w:rsidRPr="00771FC4">
        <w:rPr>
          <w:rFonts w:asciiTheme="minorHAnsi" w:hAnsiTheme="minorHAnsi" w:cstheme="minorHAnsi"/>
          <w:b w:val="0"/>
          <w:i w:val="0"/>
          <w:sz w:val="22"/>
          <w:szCs w:val="22"/>
        </w:rPr>
        <w:t xml:space="preserve">Products which are identified by the ACCC in its product surveillance activities have been withdrawn from supply where non-compliance with the standard has been found.  </w:t>
      </w:r>
      <w:r w:rsidRPr="00771FC4">
        <w:rPr>
          <w:rFonts w:asciiTheme="minorHAnsi" w:hAnsiTheme="minorHAnsi" w:cstheme="minorHAnsi"/>
          <w:b w:val="0"/>
          <w:i w:val="0"/>
          <w:sz w:val="22"/>
          <w:szCs w:val="22"/>
        </w:rPr>
        <w:t>Since</w:t>
      </w:r>
      <w:r w:rsidRPr="00BB564E">
        <w:rPr>
          <w:rFonts w:asciiTheme="minorHAnsi" w:hAnsiTheme="minorHAnsi" w:cstheme="minorHAnsi"/>
          <w:b w:val="0"/>
          <w:i w:val="0"/>
          <w:sz w:val="22"/>
          <w:szCs w:val="22"/>
        </w:rPr>
        <w:t xml:space="preserve"> 1998 there have been recalls of 40 different models of bunks from 22 separate bunk bed suppliers listed on the Recalls Australia website (</w:t>
      </w:r>
      <w:hyperlink r:id="rId16" w:history="1">
        <w:r w:rsidRPr="00BB564E">
          <w:rPr>
            <w:rStyle w:val="Hyperlink"/>
            <w:rFonts w:asciiTheme="minorHAnsi" w:hAnsiTheme="minorHAnsi" w:cstheme="minorHAnsi"/>
            <w:b w:val="0"/>
            <w:i w:val="0"/>
            <w:sz w:val="22"/>
            <w:szCs w:val="22"/>
          </w:rPr>
          <w:t>www.recalls.gov.au</w:t>
        </w:r>
      </w:hyperlink>
      <w:r w:rsidRPr="00BB564E">
        <w:rPr>
          <w:rFonts w:asciiTheme="minorHAnsi" w:hAnsiTheme="minorHAnsi" w:cstheme="minorHAnsi"/>
          <w:b w:val="0"/>
          <w:i w:val="0"/>
          <w:sz w:val="22"/>
          <w:szCs w:val="22"/>
        </w:rPr>
        <w:t>).  These recalls include five models in 2009, two in 2010, nine in 2011, 5 in 2012 and two in 2013.</w:t>
      </w:r>
      <w:r w:rsidRPr="00BB564E">
        <w:rPr>
          <w:rFonts w:cs="Arial"/>
        </w:rPr>
        <w:t xml:space="preserve"> </w:t>
      </w:r>
      <w:r w:rsidRPr="00BB564E">
        <w:rPr>
          <w:rFonts w:asciiTheme="minorHAnsi" w:hAnsiTheme="minorHAnsi" w:cstheme="minorHAnsi"/>
          <w:b w:val="0"/>
          <w:i w:val="0"/>
          <w:sz w:val="22"/>
          <w:szCs w:val="22"/>
        </w:rPr>
        <w:t xml:space="preserve">Issues which have generated recall actions have included products which have incomplete guard rails, have included potential protrusions and snag points, hazardous gaps and openings which have been too large, inadequate rail height, or a lack of mattress height markings and importers identification. </w:t>
      </w:r>
      <w:r w:rsidR="00BB564E">
        <w:rPr>
          <w:rFonts w:asciiTheme="minorHAnsi" w:hAnsiTheme="minorHAnsi" w:cstheme="minorHAnsi"/>
          <w:b w:val="0"/>
          <w:i w:val="0"/>
          <w:sz w:val="22"/>
          <w:szCs w:val="22"/>
        </w:rPr>
        <w:t xml:space="preserve"> </w:t>
      </w:r>
      <w:r w:rsidRPr="00BB564E">
        <w:rPr>
          <w:rFonts w:asciiTheme="minorHAnsi" w:hAnsiTheme="minorHAnsi" w:cstheme="minorHAnsi"/>
          <w:b w:val="0"/>
          <w:i w:val="0"/>
          <w:sz w:val="22"/>
          <w:szCs w:val="22"/>
        </w:rPr>
        <w:t xml:space="preserve">A list of recalled bunks is included as </w:t>
      </w:r>
      <w:r w:rsidRPr="00BB564E">
        <w:rPr>
          <w:rFonts w:asciiTheme="minorHAnsi" w:hAnsiTheme="minorHAnsi" w:cstheme="minorHAnsi"/>
          <w:b w:val="0"/>
          <w:sz w:val="22"/>
          <w:szCs w:val="22"/>
        </w:rPr>
        <w:t>Appendix C</w:t>
      </w:r>
      <w:r w:rsidRPr="00BB564E">
        <w:rPr>
          <w:rFonts w:asciiTheme="minorHAnsi" w:hAnsiTheme="minorHAnsi" w:cstheme="minorHAnsi"/>
          <w:b w:val="0"/>
          <w:i w:val="0"/>
          <w:sz w:val="22"/>
          <w:szCs w:val="22"/>
        </w:rPr>
        <w:t>.</w:t>
      </w:r>
    </w:p>
    <w:p w:rsidR="00BB564E" w:rsidRPr="00BB564E" w:rsidRDefault="00C524CE" w:rsidP="00813287">
      <w:pPr>
        <w:pStyle w:val="Heading2"/>
        <w:numPr>
          <w:ilvl w:val="0"/>
          <w:numId w:val="18"/>
        </w:numPr>
        <w:rPr>
          <w:rFonts w:asciiTheme="minorHAnsi" w:hAnsiTheme="minorHAnsi" w:cstheme="minorHAnsi"/>
          <w:b w:val="0"/>
          <w:i w:val="0"/>
          <w:sz w:val="22"/>
          <w:szCs w:val="22"/>
        </w:rPr>
      </w:pPr>
      <w:bookmarkStart w:id="11" w:name="_Toc378080063"/>
      <w:r w:rsidRPr="00BB564E">
        <w:rPr>
          <w:rFonts w:asciiTheme="minorHAnsi" w:hAnsiTheme="minorHAnsi" w:cstheme="minorHAnsi"/>
          <w:b w:val="0"/>
          <w:i w:val="0"/>
          <w:sz w:val="22"/>
          <w:szCs w:val="22"/>
          <w:u w:val="single"/>
        </w:rPr>
        <w:t>Enforcement actions</w:t>
      </w:r>
      <w:bookmarkEnd w:id="11"/>
      <w:r w:rsidR="00BB564E">
        <w:rPr>
          <w:rFonts w:asciiTheme="minorHAnsi" w:hAnsiTheme="minorHAnsi" w:cstheme="minorHAnsi"/>
          <w:b w:val="0"/>
          <w:i w:val="0"/>
          <w:sz w:val="22"/>
          <w:szCs w:val="22"/>
        </w:rPr>
        <w:t xml:space="preserve">- </w:t>
      </w:r>
      <w:r w:rsidRPr="00BB564E">
        <w:rPr>
          <w:rFonts w:asciiTheme="minorHAnsi" w:hAnsiTheme="minorHAnsi" w:cstheme="minorHAnsi"/>
          <w:b w:val="0"/>
          <w:i w:val="0"/>
          <w:sz w:val="22"/>
          <w:szCs w:val="22"/>
        </w:rPr>
        <w:t xml:space="preserve">The ACCC has investigated the supply of several bunk beds as the result of surveillance and complaints since the introduction of the </w:t>
      </w:r>
      <w:r w:rsidR="006F29D2" w:rsidRPr="00BB564E">
        <w:rPr>
          <w:rFonts w:asciiTheme="minorHAnsi" w:hAnsiTheme="minorHAnsi" w:cstheme="minorHAnsi"/>
          <w:b w:val="0"/>
          <w:i w:val="0"/>
          <w:sz w:val="22"/>
          <w:szCs w:val="22"/>
        </w:rPr>
        <w:t>S</w:t>
      </w:r>
      <w:r w:rsidRPr="00BB564E">
        <w:rPr>
          <w:rFonts w:asciiTheme="minorHAnsi" w:hAnsiTheme="minorHAnsi" w:cstheme="minorHAnsi"/>
          <w:b w:val="0"/>
          <w:i w:val="0"/>
          <w:sz w:val="22"/>
          <w:szCs w:val="22"/>
        </w:rPr>
        <w:t xml:space="preserve">tandard. Non-compliance has been detected with gaps in guard rails, protrusions on corner posts, mattress supports not being secured or prone to collapse, entrapment hazards and roll out hazards. </w:t>
      </w:r>
    </w:p>
    <w:p w:rsidR="00C524CE" w:rsidRDefault="00C524CE" w:rsidP="00BB564E">
      <w:pPr>
        <w:pStyle w:val="Heading2"/>
        <w:ind w:left="720"/>
        <w:rPr>
          <w:rFonts w:asciiTheme="minorHAnsi" w:hAnsiTheme="minorHAnsi" w:cstheme="minorHAnsi"/>
          <w:b w:val="0"/>
          <w:i w:val="0"/>
          <w:sz w:val="22"/>
          <w:szCs w:val="22"/>
        </w:rPr>
      </w:pPr>
      <w:r w:rsidRPr="00BB564E">
        <w:rPr>
          <w:rFonts w:asciiTheme="minorHAnsi" w:hAnsiTheme="minorHAnsi" w:cstheme="minorHAnsi"/>
          <w:b w:val="0"/>
          <w:i w:val="0"/>
          <w:sz w:val="22"/>
          <w:szCs w:val="22"/>
        </w:rPr>
        <w:t xml:space="preserve">A summary of some recent enforcement actions with respect to suppliers of non-compliant bunk beds which have resulted in court enforceable undertakings is included as Appendix D. The ACCC will continue to actively monitor the supply of bunk beds for compliance with the </w:t>
      </w:r>
      <w:r w:rsidR="006F29D2" w:rsidRPr="00BB564E">
        <w:rPr>
          <w:rFonts w:asciiTheme="minorHAnsi" w:hAnsiTheme="minorHAnsi" w:cstheme="minorHAnsi"/>
          <w:b w:val="0"/>
          <w:i w:val="0"/>
          <w:sz w:val="22"/>
          <w:szCs w:val="22"/>
        </w:rPr>
        <w:t>S</w:t>
      </w:r>
      <w:r w:rsidRPr="00BB564E">
        <w:rPr>
          <w:rFonts w:asciiTheme="minorHAnsi" w:hAnsiTheme="minorHAnsi" w:cstheme="minorHAnsi"/>
          <w:b w:val="0"/>
          <w:i w:val="0"/>
          <w:sz w:val="22"/>
          <w:szCs w:val="22"/>
        </w:rPr>
        <w:t>tandard and will take enforcement action wherever necessary.</w:t>
      </w:r>
    </w:p>
    <w:p w:rsidR="005F216C" w:rsidRPr="002B6060" w:rsidRDefault="009958BF" w:rsidP="002B6060">
      <w:pPr>
        <w:pStyle w:val="Heading2"/>
        <w:rPr>
          <w:rFonts w:asciiTheme="minorHAnsi" w:eastAsia="Calibri" w:hAnsiTheme="minorHAnsi" w:cstheme="minorHAnsi"/>
          <w:b w:val="0"/>
          <w:bCs w:val="0"/>
          <w:i w:val="0"/>
          <w:iCs w:val="0"/>
          <w:sz w:val="22"/>
          <w:szCs w:val="22"/>
        </w:rPr>
      </w:pPr>
      <w:r>
        <w:rPr>
          <w:rFonts w:asciiTheme="minorHAnsi" w:eastAsia="Calibri" w:hAnsiTheme="minorHAnsi" w:cstheme="minorHAnsi"/>
          <w:b w:val="0"/>
          <w:bCs w:val="0"/>
          <w:i w:val="0"/>
          <w:iCs w:val="0"/>
          <w:sz w:val="22"/>
          <w:szCs w:val="22"/>
        </w:rPr>
        <w:t>Positive compliance outcomes have been achieved through the existing requirements of the Standard with recalls and enforcement actions but further enhancements are necessary in order to keep pace with changes in product design. Issues such as the strength of guard rails and mattress supports have not been addressed in the Standard to date</w:t>
      </w:r>
    </w:p>
    <w:p w:rsidR="002801FF" w:rsidRPr="001C5634" w:rsidRDefault="002801FF" w:rsidP="001C5634">
      <w:pPr>
        <w:pStyle w:val="Heading1"/>
        <w:rPr>
          <w:rFonts w:ascii="Calibri" w:hAnsi="Calibri" w:cs="Calibri"/>
        </w:rPr>
      </w:pPr>
      <w:bookmarkStart w:id="12" w:name="_Toc378080064"/>
      <w:r w:rsidRPr="001C5634">
        <w:rPr>
          <w:rFonts w:ascii="Calibri" w:hAnsi="Calibri" w:cs="Calibri"/>
        </w:rPr>
        <w:t xml:space="preserve">Injury </w:t>
      </w:r>
      <w:r w:rsidR="003A16C8" w:rsidRPr="001C5634">
        <w:rPr>
          <w:rFonts w:ascii="Calibri" w:hAnsi="Calibri" w:cs="Calibri"/>
        </w:rPr>
        <w:t>d</w:t>
      </w:r>
      <w:r w:rsidRPr="001C5634">
        <w:rPr>
          <w:rFonts w:ascii="Calibri" w:hAnsi="Calibri" w:cs="Calibri"/>
        </w:rPr>
        <w:t>ata</w:t>
      </w:r>
      <w:bookmarkEnd w:id="12"/>
    </w:p>
    <w:p w:rsidR="003152A1" w:rsidRDefault="003152A1" w:rsidP="003152A1">
      <w:pPr>
        <w:pStyle w:val="Default"/>
        <w:rPr>
          <w:rFonts w:asciiTheme="minorHAnsi" w:hAnsiTheme="minorHAnsi" w:cs="Arial"/>
          <w:sz w:val="22"/>
          <w:szCs w:val="22"/>
        </w:rPr>
      </w:pPr>
      <w:r w:rsidRPr="003152A1">
        <w:rPr>
          <w:rFonts w:asciiTheme="minorHAnsi" w:hAnsiTheme="minorHAnsi" w:cs="Arial"/>
          <w:sz w:val="22"/>
          <w:szCs w:val="22"/>
        </w:rPr>
        <w:t xml:space="preserve">Injury data </w:t>
      </w:r>
      <w:r w:rsidR="003E7C71">
        <w:rPr>
          <w:rFonts w:asciiTheme="minorHAnsi" w:hAnsiTheme="minorHAnsi" w:cs="Arial"/>
          <w:sz w:val="22"/>
          <w:szCs w:val="22"/>
        </w:rPr>
        <w:t xml:space="preserve">collected </w:t>
      </w:r>
      <w:r w:rsidR="00EB0241">
        <w:rPr>
          <w:rFonts w:asciiTheme="minorHAnsi" w:hAnsiTheme="minorHAnsi" w:cs="Arial"/>
          <w:sz w:val="22"/>
          <w:szCs w:val="22"/>
        </w:rPr>
        <w:t>on</w:t>
      </w:r>
      <w:r w:rsidRPr="003152A1">
        <w:rPr>
          <w:rFonts w:asciiTheme="minorHAnsi" w:hAnsiTheme="minorHAnsi" w:cs="Arial"/>
          <w:sz w:val="22"/>
          <w:szCs w:val="22"/>
        </w:rPr>
        <w:t xml:space="preserve"> bunks</w:t>
      </w:r>
      <w:r w:rsidR="003E7C71">
        <w:rPr>
          <w:rFonts w:asciiTheme="minorHAnsi" w:hAnsiTheme="minorHAnsi" w:cs="Arial"/>
          <w:sz w:val="22"/>
          <w:szCs w:val="22"/>
        </w:rPr>
        <w:t xml:space="preserve"> and elevated beds consistently </w:t>
      </w:r>
      <w:r w:rsidRPr="003152A1">
        <w:rPr>
          <w:rFonts w:asciiTheme="minorHAnsi" w:hAnsiTheme="minorHAnsi" w:cs="Arial"/>
          <w:sz w:val="22"/>
          <w:szCs w:val="22"/>
        </w:rPr>
        <w:t>indicate that falls from bunks remain the most significant mechanism of injury</w:t>
      </w:r>
      <w:r w:rsidR="00EB0241">
        <w:rPr>
          <w:rFonts w:asciiTheme="minorHAnsi" w:hAnsiTheme="minorHAnsi" w:cs="Arial"/>
          <w:sz w:val="22"/>
          <w:szCs w:val="22"/>
        </w:rPr>
        <w:t xml:space="preserve">, </w:t>
      </w:r>
      <w:r w:rsidRPr="003152A1">
        <w:rPr>
          <w:rFonts w:asciiTheme="minorHAnsi" w:hAnsiTheme="minorHAnsi" w:cs="Arial"/>
          <w:sz w:val="22"/>
          <w:szCs w:val="22"/>
        </w:rPr>
        <w:t>par</w:t>
      </w:r>
      <w:r w:rsidR="00124A2A">
        <w:rPr>
          <w:rFonts w:asciiTheme="minorHAnsi" w:hAnsiTheme="minorHAnsi" w:cs="Arial"/>
          <w:sz w:val="22"/>
          <w:szCs w:val="22"/>
        </w:rPr>
        <w:t xml:space="preserve">ticularly for </w:t>
      </w:r>
      <w:r w:rsidR="003E7C71">
        <w:rPr>
          <w:rFonts w:asciiTheme="minorHAnsi" w:hAnsiTheme="minorHAnsi" w:cs="Arial"/>
          <w:sz w:val="22"/>
          <w:szCs w:val="22"/>
        </w:rPr>
        <w:t xml:space="preserve">young </w:t>
      </w:r>
      <w:r w:rsidR="00124A2A">
        <w:rPr>
          <w:rFonts w:asciiTheme="minorHAnsi" w:hAnsiTheme="minorHAnsi" w:cs="Arial"/>
          <w:sz w:val="22"/>
          <w:szCs w:val="22"/>
        </w:rPr>
        <w:t>children</w:t>
      </w:r>
      <w:r w:rsidR="0027473C">
        <w:rPr>
          <w:rFonts w:asciiTheme="minorHAnsi" w:hAnsiTheme="minorHAnsi" w:cs="Arial"/>
          <w:sz w:val="22"/>
          <w:szCs w:val="22"/>
        </w:rPr>
        <w:t>,</w:t>
      </w:r>
      <w:r w:rsidR="003E7C71">
        <w:rPr>
          <w:rFonts w:asciiTheme="minorHAnsi" w:hAnsiTheme="minorHAnsi" w:cs="Arial"/>
          <w:sz w:val="22"/>
          <w:szCs w:val="22"/>
        </w:rPr>
        <w:t xml:space="preserve"> with a</w:t>
      </w:r>
      <w:r w:rsidRPr="003152A1">
        <w:rPr>
          <w:rFonts w:asciiTheme="minorHAnsi" w:hAnsiTheme="minorHAnsi" w:cs="Arial"/>
          <w:sz w:val="22"/>
          <w:szCs w:val="22"/>
        </w:rPr>
        <w:t>lmost half of the injuries occur</w:t>
      </w:r>
      <w:r w:rsidR="003E7C71">
        <w:rPr>
          <w:rFonts w:asciiTheme="minorHAnsi" w:hAnsiTheme="minorHAnsi" w:cs="Arial"/>
          <w:sz w:val="22"/>
          <w:szCs w:val="22"/>
        </w:rPr>
        <w:t>ring</w:t>
      </w:r>
      <w:r w:rsidRPr="003152A1">
        <w:rPr>
          <w:rFonts w:asciiTheme="minorHAnsi" w:hAnsiTheme="minorHAnsi" w:cs="Arial"/>
          <w:sz w:val="22"/>
          <w:szCs w:val="22"/>
        </w:rPr>
        <w:t xml:space="preserve"> to children between the ages of 5 and 9.</w:t>
      </w:r>
    </w:p>
    <w:p w:rsidR="003E7C71" w:rsidRDefault="003E7C71" w:rsidP="003152A1">
      <w:pPr>
        <w:pStyle w:val="Default"/>
        <w:rPr>
          <w:rFonts w:asciiTheme="minorHAnsi" w:hAnsiTheme="minorHAnsi" w:cs="Arial"/>
          <w:sz w:val="22"/>
          <w:szCs w:val="22"/>
        </w:rPr>
      </w:pPr>
    </w:p>
    <w:p w:rsidR="008F4FA4" w:rsidRPr="00490E1A" w:rsidRDefault="00EB0241" w:rsidP="00490E1A">
      <w:pPr>
        <w:pStyle w:val="Default"/>
      </w:pPr>
      <w:r>
        <w:rPr>
          <w:rFonts w:asciiTheme="minorHAnsi" w:hAnsiTheme="minorHAnsi" w:cs="Arial"/>
          <w:sz w:val="22"/>
          <w:szCs w:val="22"/>
        </w:rPr>
        <w:lastRenderedPageBreak/>
        <w:t>A</w:t>
      </w:r>
      <w:r w:rsidR="003E7C71">
        <w:rPr>
          <w:rFonts w:asciiTheme="minorHAnsi" w:hAnsiTheme="minorHAnsi" w:cs="Arial"/>
          <w:sz w:val="22"/>
          <w:szCs w:val="22"/>
        </w:rPr>
        <w:t xml:space="preserve"> recent (Autumn 2013) edition of the Victorian Injury Surveillance Unit’s </w:t>
      </w:r>
      <w:r w:rsidR="00266D4D" w:rsidRPr="00D42B4D">
        <w:rPr>
          <w:rFonts w:asciiTheme="minorHAnsi" w:hAnsiTheme="minorHAnsi" w:cs="Arial"/>
          <w:i/>
        </w:rPr>
        <w:t>Hazard</w:t>
      </w:r>
      <w:r>
        <w:rPr>
          <w:rFonts w:asciiTheme="minorHAnsi" w:hAnsiTheme="minorHAnsi" w:cs="Arial"/>
          <w:sz w:val="22"/>
          <w:szCs w:val="22"/>
        </w:rPr>
        <w:t xml:space="preserve"> publication indicated that</w:t>
      </w:r>
      <w:r w:rsidR="003E7C71">
        <w:rPr>
          <w:rFonts w:asciiTheme="minorHAnsi" w:hAnsiTheme="minorHAnsi" w:cs="Arial"/>
          <w:sz w:val="22"/>
          <w:szCs w:val="22"/>
        </w:rPr>
        <w:t xml:space="preserve"> falling is the leading cause of injury hospitalisation among children in Victoria and </w:t>
      </w:r>
      <w:r>
        <w:rPr>
          <w:rFonts w:asciiTheme="minorHAnsi" w:hAnsiTheme="minorHAnsi" w:cs="Arial"/>
          <w:sz w:val="22"/>
          <w:szCs w:val="22"/>
        </w:rPr>
        <w:t xml:space="preserve">confirmed </w:t>
      </w:r>
      <w:r w:rsidR="003E7C71">
        <w:rPr>
          <w:rFonts w:asciiTheme="minorHAnsi" w:hAnsiTheme="minorHAnsi" w:cs="Arial"/>
          <w:sz w:val="22"/>
          <w:szCs w:val="22"/>
        </w:rPr>
        <w:t xml:space="preserve">fall injuries </w:t>
      </w:r>
      <w:r>
        <w:rPr>
          <w:rFonts w:asciiTheme="minorHAnsi" w:hAnsiTheme="minorHAnsi" w:cs="Arial"/>
          <w:sz w:val="22"/>
          <w:szCs w:val="22"/>
        </w:rPr>
        <w:t>as</w:t>
      </w:r>
      <w:r w:rsidR="003E7C71">
        <w:rPr>
          <w:rFonts w:asciiTheme="minorHAnsi" w:hAnsiTheme="minorHAnsi" w:cs="Arial"/>
          <w:sz w:val="22"/>
          <w:szCs w:val="22"/>
        </w:rPr>
        <w:t xml:space="preserve"> the most common type of bunk bed injury.</w:t>
      </w:r>
    </w:p>
    <w:p w:rsidR="003152A1" w:rsidRPr="00E31888" w:rsidRDefault="003152A1" w:rsidP="00E31888">
      <w:pPr>
        <w:pStyle w:val="Heading2"/>
        <w:rPr>
          <w:rFonts w:asciiTheme="minorHAnsi" w:hAnsiTheme="minorHAnsi" w:cstheme="minorHAnsi"/>
          <w:i w:val="0"/>
          <w:sz w:val="24"/>
        </w:rPr>
      </w:pPr>
      <w:bookmarkStart w:id="13" w:name="_Toc378080065"/>
      <w:r w:rsidRPr="00E31888">
        <w:rPr>
          <w:rFonts w:asciiTheme="minorHAnsi" w:hAnsiTheme="minorHAnsi" w:cstheme="minorHAnsi"/>
          <w:i w:val="0"/>
          <w:sz w:val="24"/>
        </w:rPr>
        <w:t xml:space="preserve">Victorian </w:t>
      </w:r>
      <w:r w:rsidR="00695CCF" w:rsidRPr="00E31888">
        <w:rPr>
          <w:rFonts w:asciiTheme="minorHAnsi" w:hAnsiTheme="minorHAnsi" w:cstheme="minorHAnsi"/>
          <w:i w:val="0"/>
          <w:sz w:val="24"/>
        </w:rPr>
        <w:t>injury d</w:t>
      </w:r>
      <w:r w:rsidRPr="00E31888">
        <w:rPr>
          <w:rFonts w:asciiTheme="minorHAnsi" w:hAnsiTheme="minorHAnsi" w:cstheme="minorHAnsi"/>
          <w:i w:val="0"/>
          <w:sz w:val="24"/>
        </w:rPr>
        <w:t>ata</w:t>
      </w:r>
      <w:bookmarkEnd w:id="13"/>
    </w:p>
    <w:p w:rsidR="00EB0241" w:rsidRDefault="003152A1" w:rsidP="003152A1">
      <w:pPr>
        <w:spacing w:before="120" w:after="240" w:line="220" w:lineRule="atLeast"/>
        <w:jc w:val="both"/>
        <w:rPr>
          <w:rFonts w:asciiTheme="minorHAnsi" w:hAnsiTheme="minorHAnsi" w:cs="Arial"/>
        </w:rPr>
      </w:pPr>
      <w:r w:rsidRPr="003152A1">
        <w:rPr>
          <w:rFonts w:asciiTheme="minorHAnsi" w:hAnsiTheme="minorHAnsi" w:cs="Arial"/>
        </w:rPr>
        <w:t xml:space="preserve">The </w:t>
      </w:r>
      <w:r w:rsidR="00EB0241">
        <w:rPr>
          <w:rFonts w:asciiTheme="minorHAnsi" w:hAnsiTheme="minorHAnsi" w:cs="Arial"/>
        </w:rPr>
        <w:t>latest injury</w:t>
      </w:r>
      <w:r w:rsidRPr="003152A1">
        <w:rPr>
          <w:rFonts w:asciiTheme="minorHAnsi" w:hAnsiTheme="minorHAnsi" w:cs="Arial"/>
        </w:rPr>
        <w:t xml:space="preserve"> data obtained from the Victorian Injury Surveillance Unit (VISU) </w:t>
      </w:r>
      <w:r w:rsidR="00EB0241">
        <w:rPr>
          <w:rFonts w:asciiTheme="minorHAnsi" w:hAnsiTheme="minorHAnsi" w:cs="Arial"/>
        </w:rPr>
        <w:t>indicates</w:t>
      </w:r>
      <w:r w:rsidRPr="003152A1">
        <w:rPr>
          <w:rFonts w:asciiTheme="minorHAnsi" w:hAnsiTheme="minorHAnsi" w:cs="Arial"/>
        </w:rPr>
        <w:t xml:space="preserve"> that over the five year period from </w:t>
      </w:r>
      <w:r w:rsidR="003E7C71">
        <w:rPr>
          <w:rFonts w:asciiTheme="minorHAnsi" w:hAnsiTheme="minorHAnsi" w:cs="Arial"/>
        </w:rPr>
        <w:t xml:space="preserve">July </w:t>
      </w:r>
      <w:r w:rsidRPr="003152A1">
        <w:rPr>
          <w:rFonts w:asciiTheme="minorHAnsi" w:hAnsiTheme="minorHAnsi" w:cs="Arial"/>
        </w:rPr>
        <w:t xml:space="preserve">2006 to </w:t>
      </w:r>
      <w:r w:rsidR="003E7C71">
        <w:rPr>
          <w:rFonts w:asciiTheme="minorHAnsi" w:hAnsiTheme="minorHAnsi" w:cs="Arial"/>
        </w:rPr>
        <w:t xml:space="preserve">June </w:t>
      </w:r>
      <w:r w:rsidRPr="003152A1">
        <w:rPr>
          <w:rFonts w:asciiTheme="minorHAnsi" w:hAnsiTheme="minorHAnsi" w:cs="Arial"/>
        </w:rPr>
        <w:t>2011</w:t>
      </w:r>
      <w:r w:rsidR="00A55CF5">
        <w:rPr>
          <w:rFonts w:asciiTheme="minorHAnsi" w:hAnsiTheme="minorHAnsi" w:cs="Arial"/>
        </w:rPr>
        <w:t>,</w:t>
      </w:r>
      <w:r w:rsidRPr="003152A1">
        <w:rPr>
          <w:rFonts w:asciiTheme="minorHAnsi" w:hAnsiTheme="minorHAnsi" w:cs="Arial"/>
        </w:rPr>
        <w:t xml:space="preserve"> </w:t>
      </w:r>
      <w:r w:rsidR="00D42B4D">
        <w:rPr>
          <w:rFonts w:asciiTheme="minorHAnsi" w:hAnsiTheme="minorHAnsi" w:cs="Arial"/>
        </w:rPr>
        <w:t xml:space="preserve">there were </w:t>
      </w:r>
      <w:r w:rsidRPr="003152A1">
        <w:rPr>
          <w:rFonts w:asciiTheme="minorHAnsi" w:hAnsiTheme="minorHAnsi" w:cs="Arial"/>
        </w:rPr>
        <w:t xml:space="preserve">1491 bunk bed related </w:t>
      </w:r>
      <w:r w:rsidR="00A55CF5">
        <w:rPr>
          <w:rFonts w:asciiTheme="minorHAnsi" w:hAnsiTheme="minorHAnsi" w:cs="Arial"/>
        </w:rPr>
        <w:t xml:space="preserve">presentations to </w:t>
      </w:r>
      <w:r w:rsidRPr="003152A1">
        <w:rPr>
          <w:rFonts w:asciiTheme="minorHAnsi" w:hAnsiTheme="minorHAnsi" w:cs="Arial"/>
        </w:rPr>
        <w:t xml:space="preserve">Victorian hospitals (362 admissions and 1129 emergency department presentations).  </w:t>
      </w:r>
    </w:p>
    <w:p w:rsidR="003152A1" w:rsidRPr="002D0CD9" w:rsidRDefault="003152A1" w:rsidP="00EB0241">
      <w:pPr>
        <w:spacing w:before="120" w:after="240" w:line="220" w:lineRule="atLeast"/>
        <w:jc w:val="both"/>
        <w:rPr>
          <w:rFonts w:asciiTheme="minorHAnsi" w:hAnsiTheme="minorHAnsi" w:cs="Arial"/>
        </w:rPr>
      </w:pPr>
      <w:r w:rsidRPr="003152A1">
        <w:rPr>
          <w:rFonts w:asciiTheme="minorHAnsi" w:hAnsiTheme="minorHAnsi" w:cs="Arial"/>
        </w:rPr>
        <w:t xml:space="preserve">Of the presentations, </w:t>
      </w:r>
      <w:r w:rsidR="00EB0241">
        <w:rPr>
          <w:rFonts w:asciiTheme="minorHAnsi" w:hAnsiTheme="minorHAnsi" w:cs="Arial"/>
        </w:rPr>
        <w:t xml:space="preserve">87% were fall related injuries and </w:t>
      </w:r>
      <w:r w:rsidRPr="003152A1">
        <w:rPr>
          <w:rFonts w:asciiTheme="minorHAnsi" w:hAnsiTheme="minorHAnsi" w:cs="Arial"/>
        </w:rPr>
        <w:t xml:space="preserve">56% </w:t>
      </w:r>
      <w:r w:rsidR="00A55CF5">
        <w:rPr>
          <w:rFonts w:asciiTheme="minorHAnsi" w:hAnsiTheme="minorHAnsi" w:cs="Arial"/>
        </w:rPr>
        <w:t>were</w:t>
      </w:r>
      <w:r w:rsidR="00A55CF5" w:rsidRPr="003152A1">
        <w:rPr>
          <w:rFonts w:asciiTheme="minorHAnsi" w:hAnsiTheme="minorHAnsi" w:cs="Arial"/>
        </w:rPr>
        <w:t xml:space="preserve"> </w:t>
      </w:r>
      <w:r w:rsidRPr="003152A1">
        <w:rPr>
          <w:rFonts w:asciiTheme="minorHAnsi" w:hAnsiTheme="minorHAnsi" w:cs="Arial"/>
        </w:rPr>
        <w:t>children 0-6 years old</w:t>
      </w:r>
      <w:r w:rsidR="00A55CF5">
        <w:rPr>
          <w:rFonts w:asciiTheme="minorHAnsi" w:hAnsiTheme="minorHAnsi" w:cs="Arial"/>
        </w:rPr>
        <w:t xml:space="preserve">, with </w:t>
      </w:r>
      <w:r w:rsidRPr="003152A1">
        <w:rPr>
          <w:rFonts w:asciiTheme="minorHAnsi" w:hAnsiTheme="minorHAnsi" w:cs="Arial"/>
        </w:rPr>
        <w:t xml:space="preserve">35% </w:t>
      </w:r>
      <w:r w:rsidR="00A55CF5">
        <w:rPr>
          <w:rFonts w:asciiTheme="minorHAnsi" w:hAnsiTheme="minorHAnsi" w:cs="Arial"/>
        </w:rPr>
        <w:t>being</w:t>
      </w:r>
      <w:r w:rsidR="00A55CF5" w:rsidRPr="003152A1">
        <w:rPr>
          <w:rFonts w:asciiTheme="minorHAnsi" w:hAnsiTheme="minorHAnsi" w:cs="Arial"/>
        </w:rPr>
        <w:t xml:space="preserve"> </w:t>
      </w:r>
      <w:r w:rsidRPr="003152A1">
        <w:rPr>
          <w:rFonts w:asciiTheme="minorHAnsi" w:hAnsiTheme="minorHAnsi" w:cs="Arial"/>
        </w:rPr>
        <w:t xml:space="preserve">children aged 2 </w:t>
      </w:r>
      <w:r w:rsidR="00B13020">
        <w:rPr>
          <w:rFonts w:asciiTheme="minorHAnsi" w:hAnsiTheme="minorHAnsi" w:cs="Arial"/>
        </w:rPr>
        <w:t>to</w:t>
      </w:r>
      <w:r w:rsidR="00B13020" w:rsidRPr="003152A1">
        <w:rPr>
          <w:rFonts w:asciiTheme="minorHAnsi" w:hAnsiTheme="minorHAnsi" w:cs="Arial"/>
        </w:rPr>
        <w:t xml:space="preserve"> </w:t>
      </w:r>
      <w:r w:rsidRPr="003152A1">
        <w:rPr>
          <w:rFonts w:asciiTheme="minorHAnsi" w:hAnsiTheme="minorHAnsi" w:cs="Arial"/>
        </w:rPr>
        <w:t>4</w:t>
      </w:r>
      <w:r w:rsidR="00B13020">
        <w:rPr>
          <w:rFonts w:asciiTheme="minorHAnsi" w:hAnsiTheme="minorHAnsi" w:cs="Arial"/>
        </w:rPr>
        <w:t xml:space="preserve"> years</w:t>
      </w:r>
      <w:r w:rsidRPr="003152A1">
        <w:rPr>
          <w:rFonts w:asciiTheme="minorHAnsi" w:hAnsiTheme="minorHAnsi" w:cs="Arial"/>
        </w:rPr>
        <w:t>.</w:t>
      </w:r>
      <w:r w:rsidR="00A55CF5">
        <w:rPr>
          <w:rFonts w:asciiTheme="minorHAnsi" w:hAnsiTheme="minorHAnsi" w:cs="Arial"/>
        </w:rPr>
        <w:t xml:space="preserve"> Of the 362 admissions</w:t>
      </w:r>
      <w:r w:rsidR="00EB0241">
        <w:rPr>
          <w:rFonts w:asciiTheme="minorHAnsi" w:hAnsiTheme="minorHAnsi" w:cs="Arial"/>
        </w:rPr>
        <w:t xml:space="preserve"> to Victorian hospitals</w:t>
      </w:r>
      <w:r w:rsidR="00A55CF5">
        <w:rPr>
          <w:rFonts w:asciiTheme="minorHAnsi" w:hAnsiTheme="minorHAnsi" w:cs="Arial"/>
        </w:rPr>
        <w:t>,</w:t>
      </w:r>
      <w:r w:rsidRPr="003152A1">
        <w:rPr>
          <w:rFonts w:asciiTheme="minorHAnsi" w:hAnsiTheme="minorHAnsi" w:cs="Arial"/>
        </w:rPr>
        <w:t xml:space="preserve"> </w:t>
      </w:r>
      <w:r w:rsidR="00A55CF5">
        <w:rPr>
          <w:rFonts w:asciiTheme="minorHAnsi" w:hAnsiTheme="minorHAnsi" w:cs="Arial"/>
        </w:rPr>
        <w:t>a</w:t>
      </w:r>
      <w:r w:rsidR="00EB0241">
        <w:rPr>
          <w:rFonts w:asciiTheme="minorHAnsi" w:hAnsiTheme="minorHAnsi" w:cs="Arial"/>
        </w:rPr>
        <w:t xml:space="preserve">lmost 60% were for </w:t>
      </w:r>
      <w:r w:rsidR="00A55CF5">
        <w:rPr>
          <w:rFonts w:asciiTheme="minorHAnsi" w:hAnsiTheme="minorHAnsi" w:cs="Arial"/>
        </w:rPr>
        <w:t>child</w:t>
      </w:r>
      <w:r w:rsidR="00EB0241">
        <w:rPr>
          <w:rFonts w:asciiTheme="minorHAnsi" w:hAnsiTheme="minorHAnsi" w:cs="Arial"/>
        </w:rPr>
        <w:t>ren</w:t>
      </w:r>
      <w:r w:rsidR="00A55CF5">
        <w:rPr>
          <w:rFonts w:asciiTheme="minorHAnsi" w:hAnsiTheme="minorHAnsi" w:cs="Arial"/>
        </w:rPr>
        <w:t xml:space="preserve"> aged </w:t>
      </w:r>
      <w:r w:rsidRPr="003152A1">
        <w:rPr>
          <w:rFonts w:asciiTheme="minorHAnsi" w:hAnsiTheme="minorHAnsi" w:cs="Arial"/>
        </w:rPr>
        <w:t>6 and under.</w:t>
      </w:r>
    </w:p>
    <w:p w:rsidR="003152A1" w:rsidRPr="003152A1" w:rsidRDefault="00EB0241" w:rsidP="00EB0241">
      <w:pPr>
        <w:spacing w:before="120" w:after="240" w:line="220" w:lineRule="atLeast"/>
        <w:rPr>
          <w:rFonts w:asciiTheme="minorHAnsi" w:hAnsiTheme="minorHAnsi" w:cs="Arial"/>
        </w:rPr>
      </w:pPr>
      <w:r w:rsidRPr="002D0CD9">
        <w:rPr>
          <w:rFonts w:asciiTheme="minorHAnsi" w:hAnsiTheme="minorHAnsi" w:cs="Arial"/>
        </w:rPr>
        <w:t>I</w:t>
      </w:r>
      <w:r w:rsidR="003152A1" w:rsidRPr="002D0CD9">
        <w:rPr>
          <w:rFonts w:asciiTheme="minorHAnsi" w:hAnsiTheme="minorHAnsi" w:cs="Arial"/>
        </w:rPr>
        <w:t xml:space="preserve">nformation obtained from VISU on </w:t>
      </w:r>
      <w:r w:rsidR="003152A1" w:rsidRPr="004E528F">
        <w:rPr>
          <w:rFonts w:asciiTheme="minorHAnsi" w:hAnsiTheme="minorHAnsi" w:cs="Arial"/>
        </w:rPr>
        <w:t>presentations</w:t>
      </w:r>
      <w:r w:rsidR="003152A1" w:rsidRPr="002D0CD9">
        <w:rPr>
          <w:rFonts w:asciiTheme="minorHAnsi" w:hAnsiTheme="minorHAnsi" w:cs="Arial"/>
        </w:rPr>
        <w:t xml:space="preserve"> </w:t>
      </w:r>
      <w:r w:rsidR="003152A1" w:rsidRPr="003152A1">
        <w:rPr>
          <w:rFonts w:asciiTheme="minorHAnsi" w:hAnsiTheme="minorHAnsi" w:cs="Arial"/>
        </w:rPr>
        <w:t>to emergency departments of 37 hospitals participating in the Victorian Emergency Minimum Dataset (VEMD) from January to December 2007 indicate</w:t>
      </w:r>
      <w:r w:rsidR="002D0CD9">
        <w:rPr>
          <w:rFonts w:asciiTheme="minorHAnsi" w:hAnsiTheme="minorHAnsi" w:cs="Arial"/>
        </w:rPr>
        <w:t>s</w:t>
      </w:r>
      <w:r w:rsidR="003152A1" w:rsidRPr="003152A1">
        <w:rPr>
          <w:rFonts w:asciiTheme="minorHAnsi" w:hAnsiTheme="minorHAnsi" w:cs="Arial"/>
        </w:rPr>
        <w:t xml:space="preserve"> that:</w:t>
      </w:r>
    </w:p>
    <w:p w:rsidR="003152A1" w:rsidRPr="003152A1" w:rsidRDefault="002D0CD9" w:rsidP="00813287">
      <w:pPr>
        <w:numPr>
          <w:ilvl w:val="0"/>
          <w:numId w:val="6"/>
        </w:numPr>
        <w:spacing w:before="120" w:after="240" w:line="220" w:lineRule="atLeast"/>
        <w:rPr>
          <w:rFonts w:asciiTheme="minorHAnsi" w:hAnsiTheme="minorHAnsi" w:cs="Arial"/>
        </w:rPr>
      </w:pPr>
      <w:r>
        <w:rPr>
          <w:rFonts w:asciiTheme="minorHAnsi" w:hAnsiTheme="minorHAnsi" w:cs="Arial"/>
        </w:rPr>
        <w:t xml:space="preserve">there were </w:t>
      </w:r>
      <w:r w:rsidR="003152A1" w:rsidRPr="003152A1">
        <w:rPr>
          <w:rFonts w:asciiTheme="minorHAnsi" w:hAnsiTheme="minorHAnsi" w:cs="Arial"/>
        </w:rPr>
        <w:t xml:space="preserve">277 </w:t>
      </w:r>
      <w:r w:rsidR="00BA7F80">
        <w:rPr>
          <w:rFonts w:asciiTheme="minorHAnsi" w:hAnsiTheme="minorHAnsi" w:cs="Arial"/>
        </w:rPr>
        <w:t xml:space="preserve">bunk bed related presentations </w:t>
      </w:r>
      <w:r w:rsidR="003152A1" w:rsidRPr="003152A1">
        <w:rPr>
          <w:rFonts w:asciiTheme="minorHAnsi" w:hAnsiTheme="minorHAnsi" w:cs="Arial"/>
        </w:rPr>
        <w:t>to participating hospitals (</w:t>
      </w:r>
      <w:r w:rsidR="00BA7F80">
        <w:rPr>
          <w:rFonts w:asciiTheme="minorHAnsi" w:hAnsiTheme="minorHAnsi" w:cs="Arial"/>
        </w:rPr>
        <w:t>a</w:t>
      </w:r>
      <w:r w:rsidR="003152A1" w:rsidRPr="003152A1">
        <w:rPr>
          <w:rFonts w:asciiTheme="minorHAnsi" w:hAnsiTheme="minorHAnsi" w:cs="Arial"/>
        </w:rPr>
        <w:t>n average to 23 per month</w:t>
      </w:r>
      <w:r w:rsidR="00A55CF5">
        <w:rPr>
          <w:rFonts w:asciiTheme="minorHAnsi" w:hAnsiTheme="minorHAnsi" w:cs="Arial"/>
        </w:rPr>
        <w:t>, or</w:t>
      </w:r>
      <w:r w:rsidR="003152A1" w:rsidRPr="003152A1">
        <w:rPr>
          <w:rFonts w:asciiTheme="minorHAnsi" w:hAnsiTheme="minorHAnsi" w:cs="Arial"/>
        </w:rPr>
        <w:t xml:space="preserve"> </w:t>
      </w:r>
      <w:r w:rsidR="00B13020">
        <w:rPr>
          <w:rFonts w:asciiTheme="minorHAnsi" w:hAnsiTheme="minorHAnsi" w:cs="Arial"/>
        </w:rPr>
        <w:t>more than five</w:t>
      </w:r>
      <w:r w:rsidR="003152A1" w:rsidRPr="003152A1">
        <w:rPr>
          <w:rFonts w:asciiTheme="minorHAnsi" w:hAnsiTheme="minorHAnsi" w:cs="Arial"/>
        </w:rPr>
        <w:t xml:space="preserve"> per week)</w:t>
      </w:r>
    </w:p>
    <w:p w:rsidR="00D74720" w:rsidRDefault="003152A1" w:rsidP="00813287">
      <w:pPr>
        <w:numPr>
          <w:ilvl w:val="1"/>
          <w:numId w:val="6"/>
        </w:numPr>
        <w:spacing w:before="120" w:after="240" w:line="220" w:lineRule="atLeast"/>
        <w:rPr>
          <w:rFonts w:asciiTheme="minorHAnsi" w:hAnsiTheme="minorHAnsi" w:cs="Arial"/>
        </w:rPr>
      </w:pPr>
      <w:r w:rsidRPr="003152A1">
        <w:rPr>
          <w:rFonts w:asciiTheme="minorHAnsi" w:hAnsiTheme="minorHAnsi" w:cs="Arial"/>
        </w:rPr>
        <w:t>of these</w:t>
      </w:r>
      <w:r w:rsidR="00B13020">
        <w:rPr>
          <w:rFonts w:asciiTheme="minorHAnsi" w:hAnsiTheme="minorHAnsi" w:cs="Arial"/>
        </w:rPr>
        <w:t>,</w:t>
      </w:r>
      <w:r w:rsidRPr="003152A1">
        <w:rPr>
          <w:rFonts w:asciiTheme="minorHAnsi" w:hAnsiTheme="minorHAnsi" w:cs="Arial"/>
        </w:rPr>
        <w:t xml:space="preserve"> 91% (252) were from falls, including jumping from the bunk</w:t>
      </w:r>
    </w:p>
    <w:p w:rsidR="00D74720" w:rsidRPr="002D0CD9" w:rsidRDefault="003152A1" w:rsidP="00813287">
      <w:pPr>
        <w:numPr>
          <w:ilvl w:val="1"/>
          <w:numId w:val="6"/>
        </w:numPr>
        <w:spacing w:before="120" w:after="240" w:line="220" w:lineRule="atLeast"/>
        <w:rPr>
          <w:rFonts w:asciiTheme="minorHAnsi" w:hAnsiTheme="minorHAnsi" w:cs="Arial"/>
        </w:rPr>
      </w:pPr>
      <w:r w:rsidRPr="002D0CD9">
        <w:rPr>
          <w:rFonts w:asciiTheme="minorHAnsi" w:hAnsiTheme="minorHAnsi" w:cs="Arial"/>
        </w:rPr>
        <w:t>of the 246 domestic injury cases, 203 (83%) of them were of</w:t>
      </w:r>
      <w:r w:rsidR="009244CC" w:rsidRPr="002D0CD9">
        <w:rPr>
          <w:rFonts w:asciiTheme="minorHAnsi" w:hAnsiTheme="minorHAnsi" w:cs="Arial"/>
        </w:rPr>
        <w:t xml:space="preserve"> children in the 0-9 age group</w:t>
      </w:r>
      <w:r w:rsidR="002D0CD9" w:rsidRPr="002D0CD9">
        <w:rPr>
          <w:rFonts w:asciiTheme="minorHAnsi" w:hAnsiTheme="minorHAnsi" w:cs="Arial"/>
        </w:rPr>
        <w:t>,</w:t>
      </w:r>
      <w:r w:rsidR="009244CC" w:rsidRPr="002D0CD9">
        <w:rPr>
          <w:rFonts w:asciiTheme="minorHAnsi" w:hAnsiTheme="minorHAnsi" w:cs="Arial"/>
        </w:rPr>
        <w:t xml:space="preserve"> </w:t>
      </w:r>
      <w:r w:rsidRPr="002D0CD9">
        <w:rPr>
          <w:rFonts w:asciiTheme="minorHAnsi" w:hAnsiTheme="minorHAnsi" w:cs="Arial"/>
        </w:rPr>
        <w:t>110 (45%) in the 0-4 group</w:t>
      </w:r>
      <w:r w:rsidR="002D0CD9" w:rsidRPr="002D0CD9">
        <w:rPr>
          <w:rFonts w:asciiTheme="minorHAnsi" w:hAnsiTheme="minorHAnsi" w:cs="Arial"/>
        </w:rPr>
        <w:t>,</w:t>
      </w:r>
      <w:r w:rsidRPr="002D0CD9">
        <w:rPr>
          <w:rFonts w:asciiTheme="minorHAnsi" w:hAnsiTheme="minorHAnsi" w:cs="Arial"/>
        </w:rPr>
        <w:t xml:space="preserve"> 93 (38%) in the 5-9 group</w:t>
      </w:r>
      <w:r w:rsidR="002D0CD9" w:rsidRPr="002D0CD9">
        <w:rPr>
          <w:rFonts w:asciiTheme="minorHAnsi" w:hAnsiTheme="minorHAnsi" w:cs="Arial"/>
        </w:rPr>
        <w:t xml:space="preserve"> and </w:t>
      </w:r>
      <w:r w:rsidRPr="002D0CD9">
        <w:rPr>
          <w:rFonts w:asciiTheme="minorHAnsi" w:hAnsiTheme="minorHAnsi" w:cs="Arial"/>
        </w:rPr>
        <w:t>157 of the</w:t>
      </w:r>
      <w:r w:rsidR="002D0CD9">
        <w:rPr>
          <w:rFonts w:asciiTheme="minorHAnsi" w:hAnsiTheme="minorHAnsi" w:cs="Arial"/>
        </w:rPr>
        <w:t>se</w:t>
      </w:r>
      <w:r w:rsidRPr="002D0CD9">
        <w:rPr>
          <w:rFonts w:asciiTheme="minorHAnsi" w:hAnsiTheme="minorHAnsi" w:cs="Arial"/>
        </w:rPr>
        <w:t xml:space="preserve"> (64%) resulted in head, face or neck injury</w:t>
      </w:r>
      <w:r w:rsidR="00BA7F80" w:rsidRPr="002D0CD9">
        <w:rPr>
          <w:rFonts w:asciiTheme="minorHAnsi" w:hAnsiTheme="minorHAnsi" w:cs="Arial"/>
        </w:rPr>
        <w:t>,</w:t>
      </w:r>
      <w:r w:rsidRPr="002D0CD9">
        <w:rPr>
          <w:rFonts w:asciiTheme="minorHAnsi" w:hAnsiTheme="minorHAnsi" w:cs="Arial"/>
        </w:rPr>
        <w:t xml:space="preserve"> or injuries to upper extremities. </w:t>
      </w:r>
    </w:p>
    <w:p w:rsidR="003152A1" w:rsidRPr="00E31888" w:rsidRDefault="003152A1" w:rsidP="00E31888">
      <w:pPr>
        <w:pStyle w:val="Heading2"/>
        <w:rPr>
          <w:rFonts w:asciiTheme="minorHAnsi" w:hAnsiTheme="minorHAnsi" w:cstheme="minorHAnsi"/>
          <w:i w:val="0"/>
          <w:sz w:val="24"/>
        </w:rPr>
      </w:pPr>
      <w:bookmarkStart w:id="14" w:name="_Toc378080066"/>
      <w:r w:rsidRPr="00E31888">
        <w:rPr>
          <w:rFonts w:asciiTheme="minorHAnsi" w:hAnsiTheme="minorHAnsi" w:cstheme="minorHAnsi"/>
          <w:i w:val="0"/>
          <w:sz w:val="24"/>
        </w:rPr>
        <w:t>Queensland data</w:t>
      </w:r>
      <w:bookmarkEnd w:id="14"/>
    </w:p>
    <w:p w:rsidR="00E2208E" w:rsidRDefault="003152A1" w:rsidP="00EB0241">
      <w:pPr>
        <w:spacing w:before="120" w:after="240" w:line="220" w:lineRule="atLeast"/>
        <w:rPr>
          <w:rFonts w:asciiTheme="minorHAnsi" w:hAnsiTheme="minorHAnsi" w:cs="Arial"/>
        </w:rPr>
      </w:pPr>
      <w:r w:rsidRPr="003152A1">
        <w:rPr>
          <w:rFonts w:asciiTheme="minorHAnsi" w:hAnsiTheme="minorHAnsi" w:cs="Arial"/>
        </w:rPr>
        <w:t>The most recent data provided through the Queensland Injury Surveillance Unit (QISU) for 2004-2011 indicates that there were 1564 bunk bed re</w:t>
      </w:r>
      <w:r>
        <w:rPr>
          <w:rFonts w:asciiTheme="minorHAnsi" w:hAnsiTheme="minorHAnsi" w:cs="Arial"/>
        </w:rPr>
        <w:t xml:space="preserve">lated </w:t>
      </w:r>
      <w:r w:rsidR="00BA7F80">
        <w:rPr>
          <w:rFonts w:asciiTheme="minorHAnsi" w:hAnsiTheme="minorHAnsi" w:cs="Arial"/>
        </w:rPr>
        <w:t xml:space="preserve">presentations </w:t>
      </w:r>
      <w:r>
        <w:rPr>
          <w:rFonts w:asciiTheme="minorHAnsi" w:hAnsiTheme="minorHAnsi" w:cs="Arial"/>
        </w:rPr>
        <w:t xml:space="preserve">to </w:t>
      </w:r>
      <w:r w:rsidR="00BA7F80">
        <w:rPr>
          <w:rFonts w:asciiTheme="minorHAnsi" w:hAnsiTheme="minorHAnsi" w:cs="Arial"/>
        </w:rPr>
        <w:t xml:space="preserve">hospital </w:t>
      </w:r>
      <w:r>
        <w:rPr>
          <w:rFonts w:asciiTheme="minorHAnsi" w:hAnsiTheme="minorHAnsi" w:cs="Arial"/>
        </w:rPr>
        <w:t>emergen</w:t>
      </w:r>
      <w:r w:rsidRPr="003152A1">
        <w:rPr>
          <w:rFonts w:asciiTheme="minorHAnsi" w:hAnsiTheme="minorHAnsi" w:cs="Arial"/>
        </w:rPr>
        <w:t xml:space="preserve">cy departments in </w:t>
      </w:r>
      <w:r w:rsidR="00BA7F80">
        <w:rPr>
          <w:rFonts w:asciiTheme="minorHAnsi" w:hAnsiTheme="minorHAnsi" w:cs="Arial"/>
        </w:rPr>
        <w:t>Queensland over the seven year period</w:t>
      </w:r>
      <w:r w:rsidR="009868AB">
        <w:rPr>
          <w:rFonts w:asciiTheme="minorHAnsi" w:hAnsiTheme="minorHAnsi" w:cs="Arial"/>
        </w:rPr>
        <w:t>, averaging almost 300 p</w:t>
      </w:r>
      <w:r w:rsidRPr="003152A1">
        <w:rPr>
          <w:rFonts w:asciiTheme="minorHAnsi" w:hAnsiTheme="minorHAnsi" w:cs="Arial"/>
        </w:rPr>
        <w:t xml:space="preserve">er annum in recent years.  Around 85% of </w:t>
      </w:r>
      <w:r w:rsidR="00E2208E">
        <w:rPr>
          <w:rFonts w:asciiTheme="minorHAnsi" w:hAnsiTheme="minorHAnsi" w:cs="Arial"/>
        </w:rPr>
        <w:t xml:space="preserve">all presentations over the period were of </w:t>
      </w:r>
      <w:r w:rsidRPr="003152A1">
        <w:rPr>
          <w:rFonts w:asciiTheme="minorHAnsi" w:hAnsiTheme="minorHAnsi" w:cs="Arial"/>
        </w:rPr>
        <w:t>children 9 and under</w:t>
      </w:r>
      <w:r w:rsidR="00E2208E">
        <w:rPr>
          <w:rFonts w:asciiTheme="minorHAnsi" w:hAnsiTheme="minorHAnsi" w:cs="Arial"/>
        </w:rPr>
        <w:t xml:space="preserve">, with </w:t>
      </w:r>
      <w:r w:rsidRPr="003152A1">
        <w:rPr>
          <w:rFonts w:asciiTheme="minorHAnsi" w:hAnsiTheme="minorHAnsi" w:cs="Arial"/>
        </w:rPr>
        <w:t xml:space="preserve">65% </w:t>
      </w:r>
      <w:r w:rsidR="00E2208E">
        <w:rPr>
          <w:rFonts w:asciiTheme="minorHAnsi" w:hAnsiTheme="minorHAnsi" w:cs="Arial"/>
        </w:rPr>
        <w:t xml:space="preserve">relating </w:t>
      </w:r>
      <w:r w:rsidRPr="003152A1">
        <w:rPr>
          <w:rFonts w:asciiTheme="minorHAnsi" w:hAnsiTheme="minorHAnsi" w:cs="Arial"/>
        </w:rPr>
        <w:t xml:space="preserve">to children </w:t>
      </w:r>
      <w:r w:rsidR="00E2208E">
        <w:rPr>
          <w:rFonts w:asciiTheme="minorHAnsi" w:hAnsiTheme="minorHAnsi" w:cs="Arial"/>
        </w:rPr>
        <w:t>aged six years</w:t>
      </w:r>
      <w:r w:rsidRPr="003152A1">
        <w:rPr>
          <w:rFonts w:asciiTheme="minorHAnsi" w:hAnsiTheme="minorHAnsi" w:cs="Arial"/>
        </w:rPr>
        <w:t xml:space="preserve"> and under.  </w:t>
      </w:r>
      <w:r w:rsidR="00E2208E" w:rsidRPr="003152A1">
        <w:rPr>
          <w:rFonts w:asciiTheme="minorHAnsi" w:hAnsiTheme="minorHAnsi" w:cs="Arial"/>
        </w:rPr>
        <w:t xml:space="preserve">The median age for presentations was </w:t>
      </w:r>
      <w:r w:rsidR="00E2208E">
        <w:rPr>
          <w:rFonts w:asciiTheme="minorHAnsi" w:hAnsiTheme="minorHAnsi" w:cs="Arial"/>
        </w:rPr>
        <w:t>five</w:t>
      </w:r>
      <w:r w:rsidR="00E2208E" w:rsidRPr="003152A1">
        <w:rPr>
          <w:rFonts w:asciiTheme="minorHAnsi" w:hAnsiTheme="minorHAnsi" w:cs="Arial"/>
        </w:rPr>
        <w:t xml:space="preserve"> years. </w:t>
      </w:r>
    </w:p>
    <w:p w:rsidR="00E2208E" w:rsidRDefault="00E2208E" w:rsidP="00EB0241">
      <w:pPr>
        <w:spacing w:before="120" w:after="240" w:line="220" w:lineRule="atLeast"/>
        <w:rPr>
          <w:rFonts w:asciiTheme="minorHAnsi" w:hAnsiTheme="minorHAnsi" w:cs="Arial"/>
        </w:rPr>
      </w:pPr>
      <w:r>
        <w:rPr>
          <w:rFonts w:asciiTheme="minorHAnsi" w:hAnsiTheme="minorHAnsi" w:cs="Arial"/>
        </w:rPr>
        <w:t>F</w:t>
      </w:r>
      <w:r w:rsidR="003152A1" w:rsidRPr="003152A1">
        <w:rPr>
          <w:rFonts w:asciiTheme="minorHAnsi" w:hAnsiTheme="minorHAnsi" w:cs="Arial"/>
        </w:rPr>
        <w:t>alls accounted for most injuries (76%) whilst ‘hit by ceiling fan’ accounted for 14%.  The most frequently injured b</w:t>
      </w:r>
      <w:r w:rsidR="009868AB">
        <w:rPr>
          <w:rFonts w:asciiTheme="minorHAnsi" w:hAnsiTheme="minorHAnsi" w:cs="Arial"/>
        </w:rPr>
        <w:t>ody re</w:t>
      </w:r>
      <w:r w:rsidR="003152A1" w:rsidRPr="003152A1">
        <w:rPr>
          <w:rFonts w:asciiTheme="minorHAnsi" w:hAnsiTheme="minorHAnsi" w:cs="Arial"/>
        </w:rPr>
        <w:t>gion was the head</w:t>
      </w:r>
      <w:r w:rsidR="00486539">
        <w:rPr>
          <w:rFonts w:asciiTheme="minorHAnsi" w:hAnsiTheme="minorHAnsi" w:cs="Arial"/>
        </w:rPr>
        <w:t xml:space="preserve"> (</w:t>
      </w:r>
      <w:r w:rsidR="003152A1" w:rsidRPr="003152A1">
        <w:rPr>
          <w:rFonts w:asciiTheme="minorHAnsi" w:hAnsiTheme="minorHAnsi" w:cs="Arial"/>
        </w:rPr>
        <w:t>55%</w:t>
      </w:r>
      <w:r w:rsidR="00486539">
        <w:rPr>
          <w:rFonts w:asciiTheme="minorHAnsi" w:hAnsiTheme="minorHAnsi" w:cs="Arial"/>
        </w:rPr>
        <w:t>)</w:t>
      </w:r>
      <w:r w:rsidR="003152A1" w:rsidRPr="003152A1">
        <w:rPr>
          <w:rFonts w:asciiTheme="minorHAnsi" w:hAnsiTheme="minorHAnsi" w:cs="Arial"/>
        </w:rPr>
        <w:t xml:space="preserve">. </w:t>
      </w:r>
    </w:p>
    <w:p w:rsidR="003152A1" w:rsidRPr="003152A1" w:rsidRDefault="003152A1" w:rsidP="00EB0241">
      <w:pPr>
        <w:spacing w:before="120" w:after="240" w:line="220" w:lineRule="atLeast"/>
        <w:rPr>
          <w:rFonts w:asciiTheme="minorHAnsi" w:hAnsiTheme="minorHAnsi" w:cs="Arial"/>
        </w:rPr>
      </w:pPr>
      <w:r w:rsidRPr="003152A1">
        <w:rPr>
          <w:rFonts w:asciiTheme="minorHAnsi" w:hAnsiTheme="minorHAnsi" w:cs="Arial"/>
        </w:rPr>
        <w:t xml:space="preserve">Bunk bed admissions averaged around 94 cases per annum (again the median age was </w:t>
      </w:r>
      <w:r w:rsidR="00E2208E">
        <w:rPr>
          <w:rFonts w:asciiTheme="minorHAnsi" w:hAnsiTheme="minorHAnsi" w:cs="Arial"/>
        </w:rPr>
        <w:t>five years</w:t>
      </w:r>
      <w:r w:rsidRPr="003152A1">
        <w:rPr>
          <w:rFonts w:asciiTheme="minorHAnsi" w:hAnsiTheme="minorHAnsi" w:cs="Arial"/>
        </w:rPr>
        <w:t xml:space="preserve"> for these admissions).</w:t>
      </w:r>
    </w:p>
    <w:p w:rsidR="00D77AEE" w:rsidRDefault="003152A1" w:rsidP="00EB0241">
      <w:pPr>
        <w:spacing w:before="120" w:after="240" w:line="220" w:lineRule="atLeast"/>
        <w:rPr>
          <w:rFonts w:asciiTheme="minorHAnsi" w:hAnsiTheme="minorHAnsi" w:cs="Arial"/>
        </w:rPr>
      </w:pPr>
      <w:r w:rsidRPr="003152A1">
        <w:rPr>
          <w:rFonts w:asciiTheme="minorHAnsi" w:hAnsiTheme="minorHAnsi" w:cs="Arial"/>
        </w:rPr>
        <w:t xml:space="preserve">QISU previously generated a detailed statistical analysis of bunk bed related injuries in that state.  Data collected by QISU from several hospitals in areas representing one quarter of the total Queensland population over a nine year period (from 1999 – 2007) indicated that 1020 bunk bed related injuries were reported.  </w:t>
      </w:r>
    </w:p>
    <w:p w:rsidR="00E2208E" w:rsidRDefault="003152A1" w:rsidP="00EB0241">
      <w:pPr>
        <w:spacing w:before="120" w:after="240" w:line="220" w:lineRule="atLeast"/>
        <w:rPr>
          <w:rFonts w:asciiTheme="minorHAnsi" w:hAnsiTheme="minorHAnsi" w:cs="Arial"/>
        </w:rPr>
      </w:pPr>
      <w:r w:rsidRPr="003152A1">
        <w:rPr>
          <w:rFonts w:asciiTheme="minorHAnsi" w:hAnsiTheme="minorHAnsi" w:cs="Arial"/>
        </w:rPr>
        <w:t>This generated an actual annual rate of 113 injury presentations per annum</w:t>
      </w:r>
      <w:r w:rsidR="00E2208E">
        <w:rPr>
          <w:rFonts w:asciiTheme="minorHAnsi" w:hAnsiTheme="minorHAnsi" w:cs="Arial"/>
        </w:rPr>
        <w:t xml:space="preserve"> across the survey population</w:t>
      </w:r>
      <w:r w:rsidRPr="003152A1">
        <w:rPr>
          <w:rFonts w:asciiTheme="minorHAnsi" w:hAnsiTheme="minorHAnsi" w:cs="Arial"/>
        </w:rPr>
        <w:t xml:space="preserve"> (or an estimate of around 450 p</w:t>
      </w:r>
      <w:r w:rsidR="00F709E8">
        <w:rPr>
          <w:rFonts w:asciiTheme="minorHAnsi" w:hAnsiTheme="minorHAnsi" w:cs="Arial"/>
        </w:rPr>
        <w:t xml:space="preserve">er </w:t>
      </w:r>
      <w:r w:rsidRPr="003152A1">
        <w:rPr>
          <w:rFonts w:asciiTheme="minorHAnsi" w:hAnsiTheme="minorHAnsi" w:cs="Arial"/>
        </w:rPr>
        <w:t>a</w:t>
      </w:r>
      <w:r w:rsidR="00F709E8">
        <w:rPr>
          <w:rFonts w:asciiTheme="minorHAnsi" w:hAnsiTheme="minorHAnsi" w:cs="Arial"/>
        </w:rPr>
        <w:t>nnum</w:t>
      </w:r>
      <w:r w:rsidRPr="003152A1">
        <w:rPr>
          <w:rFonts w:asciiTheme="minorHAnsi" w:hAnsiTheme="minorHAnsi" w:cs="Arial"/>
        </w:rPr>
        <w:t xml:space="preserve"> if extrapolated to the whole of the state’s population).  </w:t>
      </w:r>
    </w:p>
    <w:p w:rsidR="009A4EB1" w:rsidRPr="003152A1" w:rsidRDefault="009A4EB1" w:rsidP="00EB0241">
      <w:pPr>
        <w:spacing w:before="120" w:after="240" w:line="220" w:lineRule="atLeast"/>
        <w:rPr>
          <w:rFonts w:asciiTheme="minorHAnsi" w:hAnsiTheme="minorHAnsi" w:cs="Arial"/>
        </w:rPr>
      </w:pPr>
      <w:r w:rsidRPr="003152A1">
        <w:rPr>
          <w:rFonts w:asciiTheme="minorHAnsi" w:hAnsiTheme="minorHAnsi" w:cs="Arial"/>
        </w:rPr>
        <w:t>Of the total injury presentations of 1020 in th</w:t>
      </w:r>
      <w:r w:rsidR="00D42B4D">
        <w:rPr>
          <w:rFonts w:asciiTheme="minorHAnsi" w:hAnsiTheme="minorHAnsi" w:cs="Arial"/>
        </w:rPr>
        <w:t>e</w:t>
      </w:r>
      <w:r w:rsidRPr="003152A1">
        <w:rPr>
          <w:rFonts w:asciiTheme="minorHAnsi" w:hAnsiTheme="minorHAnsi" w:cs="Arial"/>
        </w:rPr>
        <w:t xml:space="preserve"> </w:t>
      </w:r>
      <w:r w:rsidR="00D42B4D">
        <w:rPr>
          <w:rFonts w:asciiTheme="minorHAnsi" w:hAnsiTheme="minorHAnsi" w:cs="Arial"/>
        </w:rPr>
        <w:t xml:space="preserve">1999-2007 </w:t>
      </w:r>
      <w:r w:rsidRPr="003152A1">
        <w:rPr>
          <w:rFonts w:asciiTheme="minorHAnsi" w:hAnsiTheme="minorHAnsi" w:cs="Arial"/>
        </w:rPr>
        <w:t>Queensland study:</w:t>
      </w:r>
    </w:p>
    <w:p w:rsidR="009A4EB1" w:rsidRPr="003152A1" w:rsidRDefault="009A4EB1" w:rsidP="00813287">
      <w:pPr>
        <w:numPr>
          <w:ilvl w:val="0"/>
          <w:numId w:val="7"/>
        </w:numPr>
        <w:spacing w:before="120" w:after="240" w:line="220" w:lineRule="atLeast"/>
        <w:rPr>
          <w:rFonts w:asciiTheme="minorHAnsi" w:hAnsiTheme="minorHAnsi" w:cs="Arial"/>
        </w:rPr>
      </w:pPr>
      <w:r w:rsidRPr="003152A1">
        <w:rPr>
          <w:rFonts w:asciiTheme="minorHAnsi" w:hAnsiTheme="minorHAnsi" w:cs="Arial"/>
        </w:rPr>
        <w:t>95% (969) occurred in the private home</w:t>
      </w:r>
    </w:p>
    <w:p w:rsidR="009A4EB1" w:rsidRPr="003152A1" w:rsidRDefault="009A4EB1" w:rsidP="00813287">
      <w:pPr>
        <w:numPr>
          <w:ilvl w:val="0"/>
          <w:numId w:val="7"/>
        </w:numPr>
        <w:spacing w:before="120" w:after="240" w:line="220" w:lineRule="atLeast"/>
        <w:rPr>
          <w:rFonts w:asciiTheme="minorHAnsi" w:hAnsiTheme="minorHAnsi" w:cs="Arial"/>
        </w:rPr>
      </w:pPr>
      <w:r w:rsidRPr="003152A1">
        <w:rPr>
          <w:rFonts w:asciiTheme="minorHAnsi" w:hAnsiTheme="minorHAnsi" w:cs="Arial"/>
        </w:rPr>
        <w:lastRenderedPageBreak/>
        <w:t xml:space="preserve">98% (997) were to children aged 14 or </w:t>
      </w:r>
      <w:r>
        <w:rPr>
          <w:rFonts w:asciiTheme="minorHAnsi" w:hAnsiTheme="minorHAnsi" w:cs="Arial"/>
        </w:rPr>
        <w:t>younger</w:t>
      </w:r>
    </w:p>
    <w:p w:rsidR="009A4EB1" w:rsidRPr="003152A1" w:rsidRDefault="009A4EB1" w:rsidP="00813287">
      <w:pPr>
        <w:numPr>
          <w:ilvl w:val="0"/>
          <w:numId w:val="7"/>
        </w:numPr>
        <w:spacing w:before="120" w:after="240" w:line="220" w:lineRule="atLeast"/>
        <w:rPr>
          <w:rFonts w:asciiTheme="minorHAnsi" w:hAnsiTheme="minorHAnsi" w:cs="Arial"/>
        </w:rPr>
      </w:pPr>
      <w:r w:rsidRPr="003152A1">
        <w:rPr>
          <w:rFonts w:asciiTheme="minorHAnsi" w:hAnsiTheme="minorHAnsi" w:cs="Arial"/>
        </w:rPr>
        <w:t>86% (877) were to children aged 9 and under</w:t>
      </w:r>
    </w:p>
    <w:p w:rsidR="009A4EB1" w:rsidRPr="003152A1" w:rsidRDefault="009A4EB1" w:rsidP="00813287">
      <w:pPr>
        <w:numPr>
          <w:ilvl w:val="0"/>
          <w:numId w:val="7"/>
        </w:numPr>
        <w:spacing w:before="120" w:after="240" w:line="220" w:lineRule="atLeast"/>
        <w:rPr>
          <w:rFonts w:asciiTheme="minorHAnsi" w:hAnsiTheme="minorHAnsi" w:cs="Arial"/>
        </w:rPr>
      </w:pPr>
      <w:r w:rsidRPr="003152A1">
        <w:rPr>
          <w:rFonts w:asciiTheme="minorHAnsi" w:hAnsiTheme="minorHAnsi" w:cs="Arial"/>
        </w:rPr>
        <w:t>40% (408) were to children aged 1 to 4</w:t>
      </w:r>
    </w:p>
    <w:p w:rsidR="009A4EB1" w:rsidRPr="003152A1" w:rsidRDefault="009A4EB1" w:rsidP="00813287">
      <w:pPr>
        <w:numPr>
          <w:ilvl w:val="0"/>
          <w:numId w:val="7"/>
        </w:numPr>
        <w:spacing w:before="120" w:after="240" w:line="220" w:lineRule="atLeast"/>
        <w:rPr>
          <w:rFonts w:asciiTheme="minorHAnsi" w:hAnsiTheme="minorHAnsi" w:cs="Arial"/>
        </w:rPr>
      </w:pPr>
      <w:r w:rsidRPr="003152A1">
        <w:rPr>
          <w:rFonts w:asciiTheme="minorHAnsi" w:hAnsiTheme="minorHAnsi" w:cs="Arial"/>
        </w:rPr>
        <w:t>85% (864) were the results of ‘falls’</w:t>
      </w:r>
    </w:p>
    <w:p w:rsidR="009A4EB1" w:rsidRPr="003152A1" w:rsidRDefault="009A4EB1" w:rsidP="00813287">
      <w:pPr>
        <w:numPr>
          <w:ilvl w:val="0"/>
          <w:numId w:val="7"/>
        </w:numPr>
        <w:spacing w:before="120" w:after="240" w:line="220" w:lineRule="atLeast"/>
        <w:rPr>
          <w:rFonts w:asciiTheme="minorHAnsi" w:hAnsiTheme="minorHAnsi" w:cs="Arial"/>
        </w:rPr>
      </w:pPr>
      <w:r w:rsidRPr="003152A1">
        <w:rPr>
          <w:rFonts w:asciiTheme="minorHAnsi" w:hAnsiTheme="minorHAnsi" w:cs="Arial"/>
        </w:rPr>
        <w:t>20% (208) resulted in admission or transfer of the patient to acute care facilities for observation or injury management.</w:t>
      </w:r>
    </w:p>
    <w:p w:rsidR="003152A1" w:rsidRPr="003152A1" w:rsidRDefault="003152A1" w:rsidP="00EB0241">
      <w:pPr>
        <w:spacing w:before="120" w:after="240" w:line="220" w:lineRule="atLeast"/>
        <w:rPr>
          <w:rFonts w:asciiTheme="minorHAnsi" w:hAnsiTheme="minorHAnsi" w:cs="Arial"/>
        </w:rPr>
      </w:pPr>
      <w:r w:rsidRPr="003152A1">
        <w:rPr>
          <w:rFonts w:asciiTheme="minorHAnsi" w:hAnsiTheme="minorHAnsi" w:cs="Arial"/>
        </w:rPr>
        <w:t xml:space="preserve">Two </w:t>
      </w:r>
      <w:r w:rsidR="00E2208E">
        <w:rPr>
          <w:rFonts w:asciiTheme="minorHAnsi" w:hAnsiTheme="minorHAnsi" w:cs="Arial"/>
        </w:rPr>
        <w:t xml:space="preserve">Queensland </w:t>
      </w:r>
      <w:r w:rsidRPr="003152A1">
        <w:rPr>
          <w:rFonts w:asciiTheme="minorHAnsi" w:hAnsiTheme="minorHAnsi" w:cs="Arial"/>
        </w:rPr>
        <w:t>deaths</w:t>
      </w:r>
      <w:r w:rsidR="00F709E8">
        <w:rPr>
          <w:rFonts w:asciiTheme="minorHAnsi" w:hAnsiTheme="minorHAnsi" w:cs="Arial"/>
        </w:rPr>
        <w:t xml:space="preserve"> related to bunk beds</w:t>
      </w:r>
      <w:r w:rsidRPr="003152A1">
        <w:rPr>
          <w:rFonts w:asciiTheme="minorHAnsi" w:hAnsiTheme="minorHAnsi" w:cs="Arial"/>
        </w:rPr>
        <w:t xml:space="preserve"> </w:t>
      </w:r>
      <w:r w:rsidR="00F709E8">
        <w:rPr>
          <w:rFonts w:asciiTheme="minorHAnsi" w:hAnsiTheme="minorHAnsi" w:cs="Arial"/>
        </w:rPr>
        <w:t xml:space="preserve">were </w:t>
      </w:r>
      <w:r w:rsidR="009A4EB1">
        <w:rPr>
          <w:rFonts w:asciiTheme="minorHAnsi" w:hAnsiTheme="minorHAnsi" w:cs="Arial"/>
        </w:rPr>
        <w:t xml:space="preserve">also </w:t>
      </w:r>
      <w:r w:rsidRPr="003152A1">
        <w:rPr>
          <w:rFonts w:asciiTheme="minorHAnsi" w:hAnsiTheme="minorHAnsi" w:cs="Arial"/>
        </w:rPr>
        <w:t>recorded during this period</w:t>
      </w:r>
      <w:r w:rsidR="00E2208E">
        <w:rPr>
          <w:rFonts w:asciiTheme="minorHAnsi" w:hAnsiTheme="minorHAnsi" w:cs="Arial"/>
        </w:rPr>
        <w:t>. The first, in 2002,</w:t>
      </w:r>
      <w:r w:rsidRPr="003152A1">
        <w:rPr>
          <w:rFonts w:asciiTheme="minorHAnsi" w:hAnsiTheme="minorHAnsi" w:cs="Arial"/>
        </w:rPr>
        <w:t xml:space="preserve"> involv</w:t>
      </w:r>
      <w:r w:rsidR="00E2208E">
        <w:rPr>
          <w:rFonts w:asciiTheme="minorHAnsi" w:hAnsiTheme="minorHAnsi" w:cs="Arial"/>
        </w:rPr>
        <w:t>ed</w:t>
      </w:r>
      <w:r w:rsidRPr="003152A1">
        <w:rPr>
          <w:rFonts w:asciiTheme="minorHAnsi" w:hAnsiTheme="minorHAnsi" w:cs="Arial"/>
        </w:rPr>
        <w:t xml:space="preserve"> a fall from an unguarded bunk</w:t>
      </w:r>
      <w:r w:rsidR="00561FEF">
        <w:rPr>
          <w:rFonts w:asciiTheme="minorHAnsi" w:hAnsiTheme="minorHAnsi" w:cs="Arial"/>
        </w:rPr>
        <w:t>. T</w:t>
      </w:r>
      <w:r w:rsidR="009A4EB1">
        <w:rPr>
          <w:rFonts w:asciiTheme="minorHAnsi" w:hAnsiTheme="minorHAnsi" w:cs="Arial"/>
        </w:rPr>
        <w:t xml:space="preserve">he second, </w:t>
      </w:r>
      <w:r w:rsidR="00EB0241">
        <w:rPr>
          <w:rFonts w:asciiTheme="minorHAnsi" w:hAnsiTheme="minorHAnsi" w:cs="Arial"/>
        </w:rPr>
        <w:t>also occurring</w:t>
      </w:r>
      <w:r w:rsidR="009A4EB1">
        <w:rPr>
          <w:rFonts w:asciiTheme="minorHAnsi" w:hAnsiTheme="minorHAnsi" w:cs="Arial"/>
        </w:rPr>
        <w:t xml:space="preserve"> in 2002, </w:t>
      </w:r>
      <w:r w:rsidR="00561FEF">
        <w:rPr>
          <w:rFonts w:asciiTheme="minorHAnsi" w:hAnsiTheme="minorHAnsi" w:cs="Arial"/>
        </w:rPr>
        <w:t xml:space="preserve">involved </w:t>
      </w:r>
      <w:r w:rsidR="009A4EB1">
        <w:rPr>
          <w:rFonts w:asciiTheme="minorHAnsi" w:hAnsiTheme="minorHAnsi" w:cs="Arial"/>
        </w:rPr>
        <w:t xml:space="preserve">a child </w:t>
      </w:r>
      <w:r w:rsidR="00561FEF">
        <w:rPr>
          <w:rFonts w:asciiTheme="minorHAnsi" w:hAnsiTheme="minorHAnsi" w:cs="Arial"/>
        </w:rPr>
        <w:t xml:space="preserve">being </w:t>
      </w:r>
      <w:r w:rsidR="00F709E8">
        <w:rPr>
          <w:rFonts w:asciiTheme="minorHAnsi" w:hAnsiTheme="minorHAnsi" w:cs="Arial"/>
        </w:rPr>
        <w:t>strangl</w:t>
      </w:r>
      <w:r w:rsidR="009A4EB1">
        <w:rPr>
          <w:rFonts w:asciiTheme="minorHAnsi" w:hAnsiTheme="minorHAnsi" w:cs="Arial"/>
        </w:rPr>
        <w:t>ed</w:t>
      </w:r>
      <w:r w:rsidR="00F709E8">
        <w:rPr>
          <w:rFonts w:asciiTheme="minorHAnsi" w:hAnsiTheme="minorHAnsi" w:cs="Arial"/>
        </w:rPr>
        <w:t xml:space="preserve"> after </w:t>
      </w:r>
      <w:r w:rsidRPr="003152A1">
        <w:rPr>
          <w:rFonts w:asciiTheme="minorHAnsi" w:hAnsiTheme="minorHAnsi" w:cs="Arial"/>
        </w:rPr>
        <w:t xml:space="preserve">their head </w:t>
      </w:r>
      <w:r w:rsidR="00F709E8">
        <w:rPr>
          <w:rFonts w:asciiTheme="minorHAnsi" w:hAnsiTheme="minorHAnsi" w:cs="Arial"/>
        </w:rPr>
        <w:t xml:space="preserve">became </w:t>
      </w:r>
      <w:r w:rsidRPr="003152A1">
        <w:rPr>
          <w:rFonts w:asciiTheme="minorHAnsi" w:hAnsiTheme="minorHAnsi" w:cs="Arial"/>
        </w:rPr>
        <w:t xml:space="preserve">trapped in a railing.  Both of these cases involved </w:t>
      </w:r>
      <w:r w:rsidR="00561FEF">
        <w:rPr>
          <w:rFonts w:asciiTheme="minorHAnsi" w:hAnsiTheme="minorHAnsi" w:cs="Arial"/>
        </w:rPr>
        <w:t>bunks in holiday accommodation</w:t>
      </w:r>
      <w:r w:rsidR="00945C65">
        <w:rPr>
          <w:rFonts w:asciiTheme="minorHAnsi" w:hAnsiTheme="minorHAnsi" w:cs="Arial"/>
        </w:rPr>
        <w:t>—</w:t>
      </w:r>
      <w:r w:rsidRPr="003152A1">
        <w:rPr>
          <w:rFonts w:asciiTheme="minorHAnsi" w:hAnsiTheme="minorHAnsi" w:cs="Arial"/>
        </w:rPr>
        <w:t>one in a carav</w:t>
      </w:r>
      <w:r w:rsidR="00561FEF">
        <w:rPr>
          <w:rFonts w:asciiTheme="minorHAnsi" w:hAnsiTheme="minorHAnsi" w:cs="Arial"/>
        </w:rPr>
        <w:t>an and one in a rental property</w:t>
      </w:r>
      <w:r w:rsidRPr="003152A1">
        <w:rPr>
          <w:rFonts w:asciiTheme="minorHAnsi" w:hAnsiTheme="minorHAnsi" w:cs="Arial"/>
        </w:rPr>
        <w:t>.</w:t>
      </w:r>
    </w:p>
    <w:p w:rsidR="00A30975" w:rsidRDefault="002D0CD9" w:rsidP="00EB0241">
      <w:pPr>
        <w:spacing w:before="120" w:after="240" w:line="220" w:lineRule="atLeast"/>
        <w:rPr>
          <w:rFonts w:asciiTheme="minorHAnsi" w:hAnsiTheme="minorHAnsi" w:cs="Arial"/>
        </w:rPr>
      </w:pPr>
      <w:r>
        <w:rPr>
          <w:rFonts w:asciiTheme="minorHAnsi" w:hAnsiTheme="minorHAnsi" w:cs="Arial"/>
        </w:rPr>
        <w:t>Fi</w:t>
      </w:r>
      <w:r w:rsidR="00A30975">
        <w:rPr>
          <w:rFonts w:asciiTheme="minorHAnsi" w:hAnsiTheme="minorHAnsi" w:cs="Arial"/>
        </w:rPr>
        <w:t>ndings published in a report published by the Centre for Accident Research and Road Safety–Que</w:t>
      </w:r>
      <w:r w:rsidR="00561FEF">
        <w:rPr>
          <w:rFonts w:asciiTheme="minorHAnsi" w:hAnsiTheme="minorHAnsi" w:cs="Arial"/>
        </w:rPr>
        <w:t>ensland early in 2013</w:t>
      </w:r>
      <w:r w:rsidR="00A30975">
        <w:rPr>
          <w:rFonts w:asciiTheme="minorHAnsi" w:hAnsiTheme="minorHAnsi" w:cs="Arial"/>
        </w:rPr>
        <w:t xml:space="preserve"> indicated that:</w:t>
      </w:r>
    </w:p>
    <w:p w:rsidR="00A30975" w:rsidRDefault="00561FEF" w:rsidP="00813287">
      <w:pPr>
        <w:numPr>
          <w:ilvl w:val="0"/>
          <w:numId w:val="10"/>
        </w:numPr>
        <w:spacing w:before="120" w:after="240" w:line="220" w:lineRule="atLeast"/>
        <w:rPr>
          <w:rFonts w:asciiTheme="minorHAnsi" w:hAnsiTheme="minorHAnsi" w:cs="Arial"/>
        </w:rPr>
      </w:pPr>
      <w:r>
        <w:rPr>
          <w:rFonts w:asciiTheme="minorHAnsi" w:hAnsiTheme="minorHAnsi" w:cs="Arial"/>
        </w:rPr>
        <w:t>Falls from</w:t>
      </w:r>
      <w:r w:rsidR="00A30975">
        <w:rPr>
          <w:rFonts w:asciiTheme="minorHAnsi" w:hAnsiTheme="minorHAnsi" w:cs="Arial"/>
        </w:rPr>
        <w:t xml:space="preserve"> bunk beds are potentially serious and guard rails, even where properly installed</w:t>
      </w:r>
      <w:r w:rsidR="009A4EB1">
        <w:rPr>
          <w:rFonts w:asciiTheme="minorHAnsi" w:hAnsiTheme="minorHAnsi" w:cs="Arial"/>
        </w:rPr>
        <w:t>,</w:t>
      </w:r>
      <w:r w:rsidR="00A30975">
        <w:rPr>
          <w:rFonts w:asciiTheme="minorHAnsi" w:hAnsiTheme="minorHAnsi" w:cs="Arial"/>
        </w:rPr>
        <w:t xml:space="preserve"> will not necessarily reduce falls from play or adventure</w:t>
      </w:r>
      <w:r>
        <w:rPr>
          <w:rFonts w:asciiTheme="minorHAnsi" w:hAnsiTheme="minorHAnsi" w:cs="Arial"/>
        </w:rPr>
        <w:t xml:space="preserve"> </w:t>
      </w:r>
      <w:r w:rsidR="009A4EB1">
        <w:rPr>
          <w:rFonts w:asciiTheme="minorHAnsi" w:hAnsiTheme="minorHAnsi" w:cs="Arial"/>
        </w:rPr>
        <w:t>or prevent children from jumping off the top bunk</w:t>
      </w:r>
    </w:p>
    <w:p w:rsidR="00561FEF" w:rsidRPr="00561FEF" w:rsidRDefault="00561FEF" w:rsidP="00813287">
      <w:pPr>
        <w:numPr>
          <w:ilvl w:val="0"/>
          <w:numId w:val="10"/>
        </w:numPr>
        <w:spacing w:before="120" w:after="240" w:line="220" w:lineRule="atLeast"/>
        <w:rPr>
          <w:rFonts w:cs="Arial"/>
        </w:rPr>
      </w:pPr>
      <w:r>
        <w:rPr>
          <w:rFonts w:cs="Arial"/>
        </w:rPr>
        <w:t>A</w:t>
      </w:r>
      <w:r w:rsidRPr="00561FEF">
        <w:rPr>
          <w:rFonts w:cs="Arial"/>
        </w:rPr>
        <w:t xml:space="preserve">fter the </w:t>
      </w:r>
      <w:r w:rsidR="006F29D2">
        <w:rPr>
          <w:rFonts w:cs="Arial"/>
        </w:rPr>
        <w:t>S</w:t>
      </w:r>
      <w:r w:rsidRPr="00561FEF">
        <w:rPr>
          <w:rFonts w:cs="Arial"/>
        </w:rPr>
        <w:t>tandard was introduced in 2003</w:t>
      </w:r>
      <w:r>
        <w:rPr>
          <w:rFonts w:cs="Arial"/>
        </w:rPr>
        <w:t xml:space="preserve"> </w:t>
      </w:r>
      <w:r>
        <w:rPr>
          <w:rFonts w:asciiTheme="minorHAnsi" w:hAnsiTheme="minorHAnsi" w:cs="Arial"/>
        </w:rPr>
        <w:t>t</w:t>
      </w:r>
      <w:r w:rsidR="00A30975" w:rsidRPr="00561FEF">
        <w:rPr>
          <w:rFonts w:asciiTheme="minorHAnsi" w:hAnsiTheme="minorHAnsi" w:cs="Arial"/>
        </w:rPr>
        <w:t xml:space="preserve">here was a noticeable drop in the rate (per 1000 injury related Emergency Department presentations) of injuries </w:t>
      </w:r>
      <w:r w:rsidR="00D42B4D" w:rsidRPr="00561FEF">
        <w:rPr>
          <w:rFonts w:asciiTheme="minorHAnsi" w:hAnsiTheme="minorHAnsi" w:cs="Arial"/>
        </w:rPr>
        <w:t>in the 4-9 year age group</w:t>
      </w:r>
      <w:r w:rsidR="00A30975" w:rsidRPr="00561FEF">
        <w:rPr>
          <w:rFonts w:asciiTheme="minorHAnsi" w:hAnsiTheme="minorHAnsi" w:cs="Arial"/>
        </w:rPr>
        <w:t xml:space="preserve"> age groups</w:t>
      </w:r>
      <w:r w:rsidR="009A4EB1" w:rsidRPr="00561FEF">
        <w:rPr>
          <w:rFonts w:asciiTheme="minorHAnsi" w:hAnsiTheme="minorHAnsi" w:cs="Arial"/>
        </w:rPr>
        <w:t xml:space="preserve"> </w:t>
      </w:r>
      <w:r w:rsidR="00A30975" w:rsidRPr="00561FEF">
        <w:rPr>
          <w:rFonts w:asciiTheme="minorHAnsi" w:hAnsiTheme="minorHAnsi" w:cs="Arial"/>
        </w:rPr>
        <w:t xml:space="preserve"> from 2004 to 2006 </w:t>
      </w:r>
    </w:p>
    <w:p w:rsidR="00A30975" w:rsidRPr="00561FEF" w:rsidRDefault="00A30975" w:rsidP="00813287">
      <w:pPr>
        <w:numPr>
          <w:ilvl w:val="0"/>
          <w:numId w:val="10"/>
        </w:numPr>
        <w:spacing w:before="120" w:after="240" w:line="220" w:lineRule="atLeast"/>
        <w:rPr>
          <w:rFonts w:cs="Arial"/>
        </w:rPr>
      </w:pPr>
      <w:r w:rsidRPr="00561FEF">
        <w:rPr>
          <w:rFonts w:asciiTheme="minorHAnsi" w:hAnsiTheme="minorHAnsi" w:cs="Arial"/>
        </w:rPr>
        <w:t>76% of ED presentations in the report study period were as a</w:t>
      </w:r>
      <w:r w:rsidR="00561FEF">
        <w:rPr>
          <w:rFonts w:asciiTheme="minorHAnsi" w:hAnsiTheme="minorHAnsi" w:cs="Arial"/>
        </w:rPr>
        <w:t xml:space="preserve"> result of ‘falls’ (This was higher still</w:t>
      </w:r>
      <w:r w:rsidRPr="00561FEF">
        <w:rPr>
          <w:rFonts w:asciiTheme="minorHAnsi" w:hAnsiTheme="minorHAnsi" w:cs="Arial"/>
        </w:rPr>
        <w:t xml:space="preserve"> if the two categories of ‘jumping from bunk’ and ‘pushed fro</w:t>
      </w:r>
      <w:r w:rsidR="00561FEF">
        <w:rPr>
          <w:rFonts w:asciiTheme="minorHAnsi" w:hAnsiTheme="minorHAnsi" w:cs="Arial"/>
        </w:rPr>
        <w:t>m bunk’ were also included)</w:t>
      </w:r>
    </w:p>
    <w:p w:rsidR="00A30975" w:rsidRDefault="00180B7F" w:rsidP="00813287">
      <w:pPr>
        <w:numPr>
          <w:ilvl w:val="0"/>
          <w:numId w:val="10"/>
        </w:numPr>
        <w:spacing w:before="120" w:after="240" w:line="220" w:lineRule="atLeast"/>
        <w:rPr>
          <w:rFonts w:asciiTheme="minorHAnsi" w:hAnsiTheme="minorHAnsi" w:cs="Arial"/>
        </w:rPr>
      </w:pPr>
      <w:r>
        <w:rPr>
          <w:rFonts w:asciiTheme="minorHAnsi" w:hAnsiTheme="minorHAnsi" w:cs="Arial"/>
        </w:rPr>
        <w:t>The median age of children admitted to hospital was 5 years old</w:t>
      </w:r>
    </w:p>
    <w:p w:rsidR="00180B7F" w:rsidRDefault="00180B7F" w:rsidP="00EB0241">
      <w:pPr>
        <w:spacing w:before="120" w:after="240" w:line="220" w:lineRule="atLeast"/>
        <w:rPr>
          <w:rFonts w:asciiTheme="minorHAnsi" w:hAnsiTheme="minorHAnsi" w:cs="Arial"/>
        </w:rPr>
      </w:pPr>
      <w:r>
        <w:rPr>
          <w:rFonts w:asciiTheme="minorHAnsi" w:hAnsiTheme="minorHAnsi" w:cs="Arial"/>
        </w:rPr>
        <w:t>Injury data for bu</w:t>
      </w:r>
      <w:r w:rsidR="00565539">
        <w:rPr>
          <w:rFonts w:asciiTheme="minorHAnsi" w:hAnsiTheme="minorHAnsi" w:cs="Arial"/>
        </w:rPr>
        <w:t>nks indicates that children</w:t>
      </w:r>
      <w:r w:rsidR="00CA6546">
        <w:rPr>
          <w:rFonts w:asciiTheme="minorHAnsi" w:hAnsiTheme="minorHAnsi" w:cs="Arial"/>
        </w:rPr>
        <w:t xml:space="preserve"> </w:t>
      </w:r>
      <w:r w:rsidR="008465E0">
        <w:rPr>
          <w:rFonts w:asciiTheme="minorHAnsi" w:hAnsiTheme="minorHAnsi" w:cs="Arial"/>
        </w:rPr>
        <w:t>too young to safely use the</w:t>
      </w:r>
      <w:r>
        <w:rPr>
          <w:rFonts w:asciiTheme="minorHAnsi" w:hAnsiTheme="minorHAnsi" w:cs="Arial"/>
        </w:rPr>
        <w:t xml:space="preserve"> product are significantly over represented in injury numbers.  Safety advice </w:t>
      </w:r>
      <w:r w:rsidR="00565539">
        <w:rPr>
          <w:rFonts w:asciiTheme="minorHAnsi" w:hAnsiTheme="minorHAnsi" w:cs="Arial"/>
        </w:rPr>
        <w:t xml:space="preserve">and information </w:t>
      </w:r>
      <w:r>
        <w:rPr>
          <w:rFonts w:asciiTheme="minorHAnsi" w:hAnsiTheme="minorHAnsi" w:cs="Arial"/>
        </w:rPr>
        <w:t xml:space="preserve">consistently </w:t>
      </w:r>
      <w:r w:rsidR="00CA6546">
        <w:rPr>
          <w:rFonts w:asciiTheme="minorHAnsi" w:hAnsiTheme="minorHAnsi" w:cs="Arial"/>
        </w:rPr>
        <w:t xml:space="preserve">provided </w:t>
      </w:r>
      <w:r w:rsidR="00561FEF">
        <w:rPr>
          <w:rFonts w:asciiTheme="minorHAnsi" w:hAnsiTheme="minorHAnsi" w:cs="Arial"/>
        </w:rPr>
        <w:t>by product safety organisations</w:t>
      </w:r>
      <w:r w:rsidR="00CA6546">
        <w:rPr>
          <w:rFonts w:asciiTheme="minorHAnsi" w:hAnsiTheme="minorHAnsi" w:cs="Arial"/>
        </w:rPr>
        <w:t xml:space="preserve"> </w:t>
      </w:r>
      <w:r>
        <w:rPr>
          <w:rFonts w:asciiTheme="minorHAnsi" w:hAnsiTheme="minorHAnsi" w:cs="Arial"/>
        </w:rPr>
        <w:t xml:space="preserve">as a strategy </w:t>
      </w:r>
      <w:r w:rsidR="00CA6546">
        <w:rPr>
          <w:rFonts w:asciiTheme="minorHAnsi" w:hAnsiTheme="minorHAnsi" w:cs="Arial"/>
        </w:rPr>
        <w:t xml:space="preserve">to discourage use by children at too early an age, </w:t>
      </w:r>
      <w:r>
        <w:rPr>
          <w:rFonts w:asciiTheme="minorHAnsi" w:hAnsiTheme="minorHAnsi" w:cs="Arial"/>
        </w:rPr>
        <w:t xml:space="preserve">appears </w:t>
      </w:r>
      <w:r w:rsidR="00CA6546">
        <w:rPr>
          <w:rFonts w:asciiTheme="minorHAnsi" w:hAnsiTheme="minorHAnsi" w:cs="Arial"/>
        </w:rPr>
        <w:t>to have</w:t>
      </w:r>
      <w:r w:rsidR="004764EF">
        <w:rPr>
          <w:rFonts w:asciiTheme="minorHAnsi" w:hAnsiTheme="minorHAnsi" w:cs="Arial"/>
        </w:rPr>
        <w:t xml:space="preserve"> had</w:t>
      </w:r>
      <w:r w:rsidR="00CA6546">
        <w:rPr>
          <w:rFonts w:asciiTheme="minorHAnsi" w:hAnsiTheme="minorHAnsi" w:cs="Arial"/>
        </w:rPr>
        <w:t xml:space="preserve"> </w:t>
      </w:r>
      <w:r w:rsidR="00565539">
        <w:rPr>
          <w:rFonts w:asciiTheme="minorHAnsi" w:hAnsiTheme="minorHAnsi" w:cs="Arial"/>
        </w:rPr>
        <w:t xml:space="preserve">only a </w:t>
      </w:r>
      <w:r w:rsidR="00CA6546">
        <w:rPr>
          <w:rFonts w:asciiTheme="minorHAnsi" w:hAnsiTheme="minorHAnsi" w:cs="Arial"/>
        </w:rPr>
        <w:t>marginal impact</w:t>
      </w:r>
      <w:r w:rsidR="00565539">
        <w:rPr>
          <w:rFonts w:asciiTheme="minorHAnsi" w:hAnsiTheme="minorHAnsi" w:cs="Arial"/>
        </w:rPr>
        <w:t xml:space="preserve"> on actual usage rates</w:t>
      </w:r>
      <w:r>
        <w:rPr>
          <w:rFonts w:asciiTheme="minorHAnsi" w:hAnsiTheme="minorHAnsi" w:cs="Arial"/>
        </w:rPr>
        <w:t>.</w:t>
      </w:r>
      <w:r w:rsidR="00224D54">
        <w:rPr>
          <w:rFonts w:asciiTheme="minorHAnsi" w:hAnsiTheme="minorHAnsi" w:cs="Arial"/>
        </w:rPr>
        <w:t xml:space="preserve">  The issues of safe use, appropriate age and regulatory options are raised later in this paper.  </w:t>
      </w:r>
    </w:p>
    <w:p w:rsidR="003152A1" w:rsidRPr="00E31888" w:rsidRDefault="003152A1" w:rsidP="00E31888">
      <w:pPr>
        <w:pStyle w:val="Heading2"/>
        <w:rPr>
          <w:rFonts w:asciiTheme="minorHAnsi" w:hAnsiTheme="minorHAnsi" w:cstheme="minorHAnsi"/>
          <w:i w:val="0"/>
          <w:sz w:val="24"/>
        </w:rPr>
      </w:pPr>
      <w:bookmarkStart w:id="15" w:name="_Toc378080067"/>
      <w:r w:rsidRPr="00E31888">
        <w:rPr>
          <w:rFonts w:asciiTheme="minorHAnsi" w:hAnsiTheme="minorHAnsi" w:cstheme="minorHAnsi"/>
          <w:i w:val="0"/>
          <w:sz w:val="24"/>
        </w:rPr>
        <w:t>Overseas data</w:t>
      </w:r>
      <w:bookmarkEnd w:id="15"/>
    </w:p>
    <w:p w:rsidR="009A4EB1" w:rsidRDefault="009A4EB1" w:rsidP="00EB0241">
      <w:pPr>
        <w:spacing w:before="120" w:after="240" w:line="220" w:lineRule="atLeast"/>
        <w:rPr>
          <w:rFonts w:asciiTheme="minorHAnsi" w:hAnsiTheme="minorHAnsi" w:cs="Arial"/>
          <w:color w:val="333333"/>
        </w:rPr>
      </w:pPr>
      <w:r>
        <w:rPr>
          <w:rFonts w:asciiTheme="minorHAnsi" w:hAnsiTheme="minorHAnsi" w:cs="Arial"/>
        </w:rPr>
        <w:t>R</w:t>
      </w:r>
      <w:r w:rsidR="00C20766">
        <w:rPr>
          <w:rFonts w:asciiTheme="minorHAnsi" w:hAnsiTheme="minorHAnsi" w:cs="Arial"/>
        </w:rPr>
        <w:t>ecent</w:t>
      </w:r>
      <w:r w:rsidR="003152A1" w:rsidRPr="003152A1">
        <w:rPr>
          <w:rFonts w:asciiTheme="minorHAnsi" w:hAnsiTheme="minorHAnsi" w:cs="Arial"/>
        </w:rPr>
        <w:t xml:space="preserve"> </w:t>
      </w:r>
      <w:r w:rsidR="00592809">
        <w:rPr>
          <w:rFonts w:asciiTheme="minorHAnsi" w:hAnsiTheme="minorHAnsi" w:cs="Arial"/>
        </w:rPr>
        <w:t xml:space="preserve">research </w:t>
      </w:r>
      <w:r w:rsidR="003152A1" w:rsidRPr="003152A1">
        <w:rPr>
          <w:rFonts w:asciiTheme="minorHAnsi" w:hAnsiTheme="minorHAnsi" w:cs="Arial"/>
        </w:rPr>
        <w:t xml:space="preserve">published </w:t>
      </w:r>
      <w:r w:rsidR="00592809">
        <w:rPr>
          <w:rFonts w:asciiTheme="minorHAnsi" w:hAnsiTheme="minorHAnsi" w:cs="Arial"/>
        </w:rPr>
        <w:t>in the United States (US)</w:t>
      </w:r>
      <w:r>
        <w:rPr>
          <w:rFonts w:asciiTheme="minorHAnsi" w:hAnsiTheme="minorHAnsi" w:cs="Arial"/>
        </w:rPr>
        <w:t xml:space="preserve"> which reviewed </w:t>
      </w:r>
      <w:r w:rsidR="003152A1" w:rsidRPr="003152A1">
        <w:rPr>
          <w:rFonts w:asciiTheme="minorHAnsi" w:hAnsiTheme="minorHAnsi" w:cs="Arial"/>
        </w:rPr>
        <w:t>American injury data from 2001-2004</w:t>
      </w:r>
      <w:r>
        <w:rPr>
          <w:rFonts w:asciiTheme="minorHAnsi" w:hAnsiTheme="minorHAnsi" w:cs="Arial"/>
        </w:rPr>
        <w:t xml:space="preserve"> </w:t>
      </w:r>
      <w:r w:rsidR="003152A1" w:rsidRPr="003152A1">
        <w:rPr>
          <w:rFonts w:asciiTheme="minorHAnsi" w:hAnsiTheme="minorHAnsi" w:cs="Arial"/>
          <w:color w:val="333333"/>
        </w:rPr>
        <w:t>estimate</w:t>
      </w:r>
      <w:r w:rsidR="00171844">
        <w:rPr>
          <w:rFonts w:asciiTheme="minorHAnsi" w:hAnsiTheme="minorHAnsi" w:cs="Arial"/>
          <w:color w:val="333333"/>
        </w:rPr>
        <w:t>s that</w:t>
      </w:r>
      <w:r w:rsidR="003152A1" w:rsidRPr="003152A1">
        <w:rPr>
          <w:rFonts w:asciiTheme="minorHAnsi" w:hAnsiTheme="minorHAnsi" w:cs="Arial"/>
          <w:color w:val="333333"/>
        </w:rPr>
        <w:t xml:space="preserve"> 23 000 children aged 0–9 years were</w:t>
      </w:r>
      <w:r w:rsidR="003152A1" w:rsidRPr="003152A1">
        <w:rPr>
          <w:rFonts w:asciiTheme="minorHAnsi" w:hAnsiTheme="minorHAnsi" w:cs="Arial"/>
          <w:color w:val="333333"/>
          <w:vertAlign w:val="superscript"/>
        </w:rPr>
        <w:t xml:space="preserve"> </w:t>
      </w:r>
      <w:r w:rsidR="003152A1" w:rsidRPr="003152A1">
        <w:rPr>
          <w:rFonts w:asciiTheme="minorHAnsi" w:hAnsiTheme="minorHAnsi" w:cs="Arial"/>
          <w:color w:val="333333"/>
        </w:rPr>
        <w:t xml:space="preserve">treated annually in emergency departments for </w:t>
      </w:r>
      <w:r w:rsidR="003152A1" w:rsidRPr="00F33CEC">
        <w:rPr>
          <w:rStyle w:val="Strong"/>
          <w:rFonts w:asciiTheme="minorHAnsi" w:hAnsiTheme="minorHAnsi" w:cs="Arial"/>
          <w:b w:val="0"/>
          <w:shd w:val="clear" w:color="auto" w:fill="FFFFFF"/>
        </w:rPr>
        <w:t>bunk</w:t>
      </w:r>
      <w:r w:rsidR="003152A1" w:rsidRPr="003152A1">
        <w:rPr>
          <w:rFonts w:asciiTheme="minorHAnsi" w:hAnsiTheme="minorHAnsi" w:cs="Arial"/>
          <w:b/>
          <w:color w:val="333333"/>
        </w:rPr>
        <w:t xml:space="preserve"> </w:t>
      </w:r>
      <w:r w:rsidR="003152A1" w:rsidRPr="003152A1">
        <w:rPr>
          <w:rFonts w:asciiTheme="minorHAnsi" w:hAnsiTheme="minorHAnsi" w:cs="Arial"/>
          <w:color w:val="333333"/>
        </w:rPr>
        <w:t>bed fall-related</w:t>
      </w:r>
      <w:r w:rsidR="003152A1" w:rsidRPr="003152A1">
        <w:rPr>
          <w:rFonts w:asciiTheme="minorHAnsi" w:hAnsiTheme="minorHAnsi" w:cs="Arial"/>
          <w:color w:val="333333"/>
          <w:vertAlign w:val="superscript"/>
        </w:rPr>
        <w:t xml:space="preserve"> </w:t>
      </w:r>
      <w:r w:rsidR="003152A1" w:rsidRPr="003152A1">
        <w:rPr>
          <w:rFonts w:asciiTheme="minorHAnsi" w:hAnsiTheme="minorHAnsi" w:cs="Arial"/>
          <w:color w:val="333333"/>
        </w:rPr>
        <w:t>injuries, including 14 600 children aged under 6 years. Overall,</w:t>
      </w:r>
      <w:r w:rsidR="003152A1" w:rsidRPr="003152A1">
        <w:rPr>
          <w:rFonts w:asciiTheme="minorHAnsi" w:hAnsiTheme="minorHAnsi" w:cs="Arial"/>
          <w:color w:val="333333"/>
          <w:vertAlign w:val="superscript"/>
        </w:rPr>
        <w:t xml:space="preserve"> </w:t>
      </w:r>
      <w:r w:rsidR="003152A1" w:rsidRPr="003152A1">
        <w:rPr>
          <w:rFonts w:asciiTheme="minorHAnsi" w:hAnsiTheme="minorHAnsi" w:cs="Arial"/>
          <w:color w:val="333333"/>
        </w:rPr>
        <w:t>3.2% were hospitali</w:t>
      </w:r>
      <w:r w:rsidR="00592809">
        <w:rPr>
          <w:rFonts w:asciiTheme="minorHAnsi" w:hAnsiTheme="minorHAnsi" w:cs="Arial"/>
          <w:color w:val="333333"/>
        </w:rPr>
        <w:t>s</w:t>
      </w:r>
      <w:r w:rsidR="003152A1" w:rsidRPr="003152A1">
        <w:rPr>
          <w:rFonts w:asciiTheme="minorHAnsi" w:hAnsiTheme="minorHAnsi" w:cs="Arial"/>
          <w:color w:val="333333"/>
        </w:rPr>
        <w:t>ed. The injuries sustained were largely</w:t>
      </w:r>
      <w:r w:rsidR="003152A1" w:rsidRPr="003152A1">
        <w:rPr>
          <w:rFonts w:asciiTheme="minorHAnsi" w:hAnsiTheme="minorHAnsi" w:cs="Arial"/>
          <w:color w:val="333333"/>
          <w:vertAlign w:val="superscript"/>
        </w:rPr>
        <w:t xml:space="preserve"> </w:t>
      </w:r>
      <w:r w:rsidR="003152A1" w:rsidRPr="003152A1">
        <w:rPr>
          <w:rFonts w:asciiTheme="minorHAnsi" w:hAnsiTheme="minorHAnsi" w:cs="Arial"/>
          <w:color w:val="333333"/>
        </w:rPr>
        <w:t>fractures, lacerations, contusions and abrasions, and internal</w:t>
      </w:r>
      <w:r w:rsidR="003152A1" w:rsidRPr="003152A1">
        <w:rPr>
          <w:rFonts w:asciiTheme="minorHAnsi" w:hAnsiTheme="minorHAnsi" w:cs="Arial"/>
          <w:color w:val="333333"/>
          <w:vertAlign w:val="superscript"/>
        </w:rPr>
        <w:t xml:space="preserve"> </w:t>
      </w:r>
      <w:r w:rsidR="003152A1" w:rsidRPr="003152A1">
        <w:rPr>
          <w:rFonts w:asciiTheme="minorHAnsi" w:hAnsiTheme="minorHAnsi" w:cs="Arial"/>
          <w:color w:val="333333"/>
        </w:rPr>
        <w:t xml:space="preserve">injuries, with 25.2% injured in a fall from the top </w:t>
      </w:r>
      <w:r w:rsidR="003152A1" w:rsidRPr="00F33CEC">
        <w:rPr>
          <w:rStyle w:val="Strong"/>
          <w:rFonts w:asciiTheme="minorHAnsi" w:hAnsiTheme="minorHAnsi" w:cs="Arial"/>
          <w:b w:val="0"/>
          <w:shd w:val="clear" w:color="auto" w:fill="FFFFFF"/>
        </w:rPr>
        <w:t>bunk</w:t>
      </w:r>
      <w:r w:rsidR="003152A1" w:rsidRPr="003152A1">
        <w:rPr>
          <w:rFonts w:asciiTheme="minorHAnsi" w:hAnsiTheme="minorHAnsi" w:cs="Arial"/>
          <w:color w:val="333333"/>
        </w:rPr>
        <w:t>. The</w:t>
      </w:r>
      <w:r w:rsidR="003152A1" w:rsidRPr="003152A1">
        <w:rPr>
          <w:rFonts w:asciiTheme="minorHAnsi" w:hAnsiTheme="minorHAnsi" w:cs="Arial"/>
          <w:color w:val="333333"/>
          <w:vertAlign w:val="superscript"/>
        </w:rPr>
        <w:t xml:space="preserve"> </w:t>
      </w:r>
      <w:r w:rsidR="003152A1" w:rsidRPr="003152A1">
        <w:rPr>
          <w:rFonts w:asciiTheme="minorHAnsi" w:hAnsiTheme="minorHAnsi" w:cs="Arial"/>
          <w:color w:val="333333"/>
        </w:rPr>
        <w:t xml:space="preserve">most commonly </w:t>
      </w:r>
      <w:r w:rsidR="00EB015D" w:rsidRPr="00EB015D">
        <w:rPr>
          <w:rFonts w:asciiTheme="minorHAnsi" w:hAnsiTheme="minorHAnsi" w:cs="Arial"/>
        </w:rPr>
        <w:t>injured</w:t>
      </w:r>
      <w:r w:rsidR="003152A1" w:rsidRPr="003152A1">
        <w:rPr>
          <w:rFonts w:asciiTheme="minorHAnsi" w:hAnsiTheme="minorHAnsi" w:cs="Arial"/>
          <w:color w:val="333333"/>
        </w:rPr>
        <w:t xml:space="preserve"> body region was the head and neck. </w:t>
      </w:r>
    </w:p>
    <w:p w:rsidR="003152A1" w:rsidRPr="003152A1" w:rsidRDefault="003152A1" w:rsidP="00EB0241">
      <w:pPr>
        <w:spacing w:before="120" w:after="240" w:line="220" w:lineRule="atLeast"/>
        <w:rPr>
          <w:rFonts w:asciiTheme="minorHAnsi" w:hAnsiTheme="minorHAnsi" w:cs="Arial"/>
        </w:rPr>
      </w:pPr>
      <w:r w:rsidRPr="003152A1">
        <w:rPr>
          <w:rFonts w:asciiTheme="minorHAnsi" w:hAnsiTheme="minorHAnsi" w:cs="Arial"/>
          <w:color w:val="333333"/>
        </w:rPr>
        <w:t>Further</w:t>
      </w:r>
      <w:r w:rsidRPr="003152A1">
        <w:rPr>
          <w:rFonts w:asciiTheme="minorHAnsi" w:hAnsiTheme="minorHAnsi" w:cs="Arial"/>
        </w:rPr>
        <w:t xml:space="preserve"> </w:t>
      </w:r>
      <w:r w:rsidR="00565539">
        <w:rPr>
          <w:rFonts w:asciiTheme="minorHAnsi" w:hAnsiTheme="minorHAnsi" w:cs="Arial"/>
        </w:rPr>
        <w:t xml:space="preserve">detailed </w:t>
      </w:r>
      <w:r w:rsidRPr="003152A1">
        <w:rPr>
          <w:rFonts w:asciiTheme="minorHAnsi" w:hAnsiTheme="minorHAnsi" w:cs="Arial"/>
        </w:rPr>
        <w:t>US research, which review</w:t>
      </w:r>
      <w:r w:rsidR="00DA4B65">
        <w:rPr>
          <w:rFonts w:asciiTheme="minorHAnsi" w:hAnsiTheme="minorHAnsi" w:cs="Arial"/>
        </w:rPr>
        <w:t>ed</w:t>
      </w:r>
      <w:r w:rsidRPr="003152A1">
        <w:rPr>
          <w:rFonts w:asciiTheme="minorHAnsi" w:hAnsiTheme="minorHAnsi" w:cs="Arial"/>
        </w:rPr>
        <w:t xml:space="preserve"> injury data from 1990 to 2005, reveal</w:t>
      </w:r>
      <w:r w:rsidR="006F29D2">
        <w:rPr>
          <w:rFonts w:asciiTheme="minorHAnsi" w:hAnsiTheme="minorHAnsi" w:cs="Arial"/>
        </w:rPr>
        <w:t>s</w:t>
      </w:r>
      <w:r w:rsidRPr="003152A1">
        <w:rPr>
          <w:rFonts w:asciiTheme="minorHAnsi" w:hAnsiTheme="minorHAnsi" w:cs="Arial"/>
        </w:rPr>
        <w:t xml:space="preserve"> that:</w:t>
      </w:r>
    </w:p>
    <w:p w:rsidR="003152A1" w:rsidRPr="003152A1" w:rsidRDefault="003152A1" w:rsidP="00813287">
      <w:pPr>
        <w:numPr>
          <w:ilvl w:val="0"/>
          <w:numId w:val="5"/>
        </w:numPr>
        <w:spacing w:before="120" w:after="240" w:line="220" w:lineRule="atLeast"/>
        <w:rPr>
          <w:rFonts w:asciiTheme="minorHAnsi" w:hAnsiTheme="minorHAnsi" w:cs="Arial"/>
        </w:rPr>
      </w:pPr>
      <w:r w:rsidRPr="003152A1">
        <w:rPr>
          <w:rFonts w:asciiTheme="minorHAnsi" w:hAnsiTheme="minorHAnsi" w:cs="Arial"/>
        </w:rPr>
        <w:t>the mean age for patients was 6.8 years;</w:t>
      </w:r>
    </w:p>
    <w:p w:rsidR="003152A1" w:rsidRPr="003152A1" w:rsidRDefault="003152A1" w:rsidP="00813287">
      <w:pPr>
        <w:numPr>
          <w:ilvl w:val="0"/>
          <w:numId w:val="5"/>
        </w:numPr>
        <w:spacing w:before="120" w:after="240" w:line="220" w:lineRule="atLeast"/>
        <w:rPr>
          <w:rFonts w:asciiTheme="minorHAnsi" w:hAnsiTheme="minorHAnsi" w:cs="Arial"/>
        </w:rPr>
      </w:pPr>
      <w:r w:rsidRPr="003152A1">
        <w:rPr>
          <w:rFonts w:asciiTheme="minorHAnsi" w:hAnsiTheme="minorHAnsi" w:cs="Arial"/>
        </w:rPr>
        <w:t>the numbers of injuries sustained were highest for the 3-5 year old age group; almost half the children injured (49.6%) were younger than 6 years old;</w:t>
      </w:r>
    </w:p>
    <w:p w:rsidR="003152A1" w:rsidRPr="003152A1" w:rsidRDefault="003152A1" w:rsidP="00813287">
      <w:pPr>
        <w:numPr>
          <w:ilvl w:val="0"/>
          <w:numId w:val="5"/>
        </w:numPr>
        <w:spacing w:before="120" w:after="240" w:line="220" w:lineRule="atLeast"/>
        <w:rPr>
          <w:rFonts w:asciiTheme="minorHAnsi" w:hAnsiTheme="minorHAnsi" w:cs="Arial"/>
        </w:rPr>
      </w:pPr>
      <w:r w:rsidRPr="003152A1">
        <w:rPr>
          <w:rFonts w:asciiTheme="minorHAnsi" w:hAnsiTheme="minorHAnsi" w:cs="Arial"/>
        </w:rPr>
        <w:lastRenderedPageBreak/>
        <w:t>falls were the most common mechanism of injury (72.5%);</w:t>
      </w:r>
    </w:p>
    <w:p w:rsidR="003152A1" w:rsidRPr="003152A1" w:rsidRDefault="003152A1" w:rsidP="00813287">
      <w:pPr>
        <w:numPr>
          <w:ilvl w:val="0"/>
          <w:numId w:val="5"/>
        </w:numPr>
        <w:spacing w:before="120" w:after="240" w:line="220" w:lineRule="atLeast"/>
        <w:rPr>
          <w:rFonts w:asciiTheme="minorHAnsi" w:hAnsiTheme="minorHAnsi" w:cs="Arial"/>
        </w:rPr>
      </w:pPr>
      <w:r w:rsidRPr="003152A1">
        <w:rPr>
          <w:rFonts w:asciiTheme="minorHAnsi" w:hAnsiTheme="minorHAnsi" w:cs="Arial"/>
        </w:rPr>
        <w:t>the head, neck and facial areas were the most frequently injured body parts (53.3%).</w:t>
      </w:r>
    </w:p>
    <w:p w:rsidR="00357B5B" w:rsidRDefault="003152A1" w:rsidP="000D0BF5">
      <w:pPr>
        <w:spacing w:before="120" w:after="240" w:line="220" w:lineRule="atLeast"/>
        <w:rPr>
          <w:rFonts w:asciiTheme="minorHAnsi" w:hAnsiTheme="minorHAnsi" w:cs="Arial"/>
        </w:rPr>
      </w:pPr>
      <w:r w:rsidRPr="003152A1">
        <w:rPr>
          <w:rFonts w:asciiTheme="minorHAnsi" w:hAnsiTheme="minorHAnsi" w:cs="Arial"/>
        </w:rPr>
        <w:t>This study also indicate</w:t>
      </w:r>
      <w:r w:rsidR="006F29D2">
        <w:rPr>
          <w:rFonts w:asciiTheme="minorHAnsi" w:hAnsiTheme="minorHAnsi" w:cs="Arial"/>
        </w:rPr>
        <w:t>s</w:t>
      </w:r>
      <w:r w:rsidRPr="003152A1">
        <w:rPr>
          <w:rFonts w:asciiTheme="minorHAnsi" w:hAnsiTheme="minorHAnsi" w:cs="Arial"/>
        </w:rPr>
        <w:t xml:space="preserve"> that it would have underestimated the total number of bunk bed related injuries, as only injuries to patients treated in emergency departments were included in these results, rather than presentations to GPs, or incidents not requiring further action.</w:t>
      </w:r>
    </w:p>
    <w:p w:rsidR="00D50004" w:rsidRPr="00145896" w:rsidRDefault="00CE350E" w:rsidP="000D0BF5">
      <w:pPr>
        <w:spacing w:before="120" w:after="240" w:line="220" w:lineRule="atLeast"/>
        <w:rPr>
          <w:rFonts w:asciiTheme="minorHAnsi" w:hAnsiTheme="minorHAnsi" w:cs="Arial"/>
        </w:rPr>
      </w:pPr>
      <w:r w:rsidRPr="00145896">
        <w:rPr>
          <w:rFonts w:asciiTheme="minorHAnsi" w:hAnsiTheme="minorHAnsi" w:cs="Arial"/>
        </w:rPr>
        <w:t>Overall i</w:t>
      </w:r>
      <w:r w:rsidR="00D50004" w:rsidRPr="00145896">
        <w:rPr>
          <w:rFonts w:asciiTheme="minorHAnsi" w:hAnsiTheme="minorHAnsi" w:cs="Arial"/>
        </w:rPr>
        <w:t xml:space="preserve">njury data indicates that although injuries directly related to </w:t>
      </w:r>
      <w:r w:rsidR="00224D54" w:rsidRPr="00145896">
        <w:rPr>
          <w:rFonts w:asciiTheme="minorHAnsi" w:hAnsiTheme="minorHAnsi" w:cs="Arial"/>
        </w:rPr>
        <w:t xml:space="preserve">fundamental design </w:t>
      </w:r>
      <w:r w:rsidRPr="00145896">
        <w:rPr>
          <w:rFonts w:asciiTheme="minorHAnsi" w:hAnsiTheme="minorHAnsi" w:cs="Arial"/>
        </w:rPr>
        <w:t xml:space="preserve">faults with the product are likely to have been favourably impacted by regulation of design and performance, further </w:t>
      </w:r>
      <w:r w:rsidR="00EC2F9E" w:rsidRPr="00145896">
        <w:rPr>
          <w:rFonts w:asciiTheme="minorHAnsi" w:hAnsiTheme="minorHAnsi" w:cs="Arial"/>
        </w:rPr>
        <w:t xml:space="preserve">regulatory </w:t>
      </w:r>
      <w:r w:rsidRPr="00145896">
        <w:rPr>
          <w:rFonts w:asciiTheme="minorHAnsi" w:hAnsiTheme="minorHAnsi" w:cs="Arial"/>
        </w:rPr>
        <w:t xml:space="preserve">focus on construction issues and ongoing attention to safe use </w:t>
      </w:r>
      <w:r w:rsidR="00EC2F9E" w:rsidRPr="00145896">
        <w:rPr>
          <w:rFonts w:asciiTheme="minorHAnsi" w:hAnsiTheme="minorHAnsi" w:cs="Arial"/>
        </w:rPr>
        <w:t>are</w:t>
      </w:r>
      <w:r w:rsidRPr="00145896">
        <w:rPr>
          <w:rFonts w:asciiTheme="minorHAnsi" w:hAnsiTheme="minorHAnsi" w:cs="Arial"/>
        </w:rPr>
        <w:t xml:space="preserve"> required to </w:t>
      </w:r>
      <w:r w:rsidR="00013C5D" w:rsidRPr="00145896">
        <w:rPr>
          <w:rFonts w:asciiTheme="minorHAnsi" w:hAnsiTheme="minorHAnsi" w:cs="Arial"/>
        </w:rPr>
        <w:t xml:space="preserve">ensure that the incidence of </w:t>
      </w:r>
      <w:r w:rsidRPr="00145896">
        <w:rPr>
          <w:rFonts w:asciiTheme="minorHAnsi" w:hAnsiTheme="minorHAnsi" w:cs="Arial"/>
        </w:rPr>
        <w:t xml:space="preserve">injury </w:t>
      </w:r>
      <w:r w:rsidR="00013C5D" w:rsidRPr="00145896">
        <w:rPr>
          <w:rFonts w:asciiTheme="minorHAnsi" w:hAnsiTheme="minorHAnsi" w:cs="Arial"/>
        </w:rPr>
        <w:t>is minimised</w:t>
      </w:r>
      <w:r w:rsidRPr="00145896">
        <w:rPr>
          <w:rFonts w:asciiTheme="minorHAnsi" w:hAnsiTheme="minorHAnsi" w:cs="Arial"/>
        </w:rPr>
        <w:t>.</w:t>
      </w:r>
      <w:r w:rsidR="00013C5D" w:rsidRPr="00145896">
        <w:rPr>
          <w:rFonts w:asciiTheme="minorHAnsi" w:hAnsiTheme="minorHAnsi" w:cs="Arial"/>
        </w:rPr>
        <w:t xml:space="preserve">  As falls from bunks remain the most significant mechanism of injury and are largely behavioural in nature, there are limits on the response that can be made in a regulatory sense based on product design.  </w:t>
      </w:r>
      <w:r w:rsidR="00145896">
        <w:rPr>
          <w:rFonts w:asciiTheme="minorHAnsi" w:hAnsiTheme="minorHAnsi" w:cs="Arial"/>
        </w:rPr>
        <w:t>Nonetheless, e</w:t>
      </w:r>
      <w:r w:rsidR="00013C5D" w:rsidRPr="00145896">
        <w:rPr>
          <w:rFonts w:asciiTheme="minorHAnsi" w:hAnsiTheme="minorHAnsi" w:cs="Arial"/>
        </w:rPr>
        <w:t>nhancing the structural integrity of bunks, capturing elevated beds as bunks and providing safe use guidance can contribute to a safer outcome.</w:t>
      </w:r>
    </w:p>
    <w:p w:rsidR="00171844" w:rsidRPr="00E31888" w:rsidRDefault="00171844" w:rsidP="00E31888">
      <w:pPr>
        <w:pStyle w:val="Heading2"/>
        <w:rPr>
          <w:rFonts w:asciiTheme="minorHAnsi" w:hAnsiTheme="minorHAnsi" w:cstheme="minorHAnsi"/>
          <w:i w:val="0"/>
          <w:sz w:val="24"/>
        </w:rPr>
      </w:pPr>
      <w:bookmarkStart w:id="16" w:name="_Toc378080068"/>
      <w:r w:rsidRPr="00E31888">
        <w:rPr>
          <w:rFonts w:asciiTheme="minorHAnsi" w:hAnsiTheme="minorHAnsi" w:cstheme="minorHAnsi"/>
          <w:i w:val="0"/>
          <w:sz w:val="24"/>
        </w:rPr>
        <w:t>Queensland coroner’s report and implicat</w:t>
      </w:r>
      <w:r w:rsidR="00817FAE" w:rsidRPr="00E31888">
        <w:rPr>
          <w:rFonts w:asciiTheme="minorHAnsi" w:hAnsiTheme="minorHAnsi" w:cstheme="minorHAnsi"/>
          <w:i w:val="0"/>
          <w:sz w:val="24"/>
        </w:rPr>
        <w:t>ions for the commercial market</w:t>
      </w:r>
      <w:bookmarkEnd w:id="16"/>
    </w:p>
    <w:p w:rsidR="00171844" w:rsidRPr="00DA4B65" w:rsidRDefault="00171844" w:rsidP="00171844">
      <w:pPr>
        <w:spacing w:before="120" w:after="240" w:line="220" w:lineRule="atLeast"/>
        <w:rPr>
          <w:rFonts w:cs="Arial"/>
        </w:rPr>
      </w:pPr>
      <w:r w:rsidRPr="00DA4B65">
        <w:rPr>
          <w:rFonts w:cs="Arial"/>
        </w:rPr>
        <w:t>Following a coronial investigation into a bunk bed related de</w:t>
      </w:r>
      <w:r>
        <w:rPr>
          <w:rFonts w:cs="Arial"/>
        </w:rPr>
        <w:t xml:space="preserve">ath in Queensland in 2008, both the Queensland Coroner and the Queensland Injury Surveillance Unit (QISU) made </w:t>
      </w:r>
      <w:r w:rsidRPr="00DA4B65">
        <w:rPr>
          <w:rFonts w:cs="Arial"/>
        </w:rPr>
        <w:t>a number of recommendations.</w:t>
      </w:r>
    </w:p>
    <w:p w:rsidR="00171844" w:rsidRPr="00DA4B65" w:rsidRDefault="00171844" w:rsidP="00171844">
      <w:pPr>
        <w:autoSpaceDE w:val="0"/>
        <w:autoSpaceDN w:val="0"/>
        <w:adjustRightInd w:val="0"/>
        <w:rPr>
          <w:rFonts w:cs="Arial"/>
        </w:rPr>
      </w:pPr>
      <w:r w:rsidRPr="00DA4B65">
        <w:rPr>
          <w:rFonts w:cs="Arial"/>
        </w:rPr>
        <w:t xml:space="preserve">Amongst </w:t>
      </w:r>
      <w:r>
        <w:rPr>
          <w:rFonts w:cs="Arial"/>
        </w:rPr>
        <w:t>other things</w:t>
      </w:r>
      <w:r w:rsidRPr="00DA4B65">
        <w:rPr>
          <w:rFonts w:cs="Arial"/>
        </w:rPr>
        <w:t xml:space="preserve"> the Coroner suggested that:</w:t>
      </w:r>
    </w:p>
    <w:p w:rsidR="00171844" w:rsidRPr="00145896" w:rsidRDefault="00171844" w:rsidP="00813287">
      <w:pPr>
        <w:numPr>
          <w:ilvl w:val="0"/>
          <w:numId w:val="13"/>
        </w:numPr>
        <w:autoSpaceDE w:val="0"/>
        <w:autoSpaceDN w:val="0"/>
        <w:adjustRightInd w:val="0"/>
        <w:rPr>
          <w:rFonts w:cs="Arial"/>
        </w:rPr>
      </w:pPr>
      <w:r w:rsidRPr="00145896">
        <w:rPr>
          <w:rFonts w:cs="Arial"/>
        </w:rPr>
        <w:t xml:space="preserve">warnings </w:t>
      </w:r>
      <w:r w:rsidR="00CE350E" w:rsidRPr="00145896">
        <w:rPr>
          <w:rFonts w:cs="Arial"/>
        </w:rPr>
        <w:t>should be prov</w:t>
      </w:r>
      <w:r w:rsidR="00685E85" w:rsidRPr="00145896">
        <w:rPr>
          <w:rFonts w:cs="Arial"/>
        </w:rPr>
        <w:t>i</w:t>
      </w:r>
      <w:r w:rsidR="00CE350E" w:rsidRPr="00145896">
        <w:rPr>
          <w:rFonts w:cs="Arial"/>
        </w:rPr>
        <w:t xml:space="preserve">ded </w:t>
      </w:r>
      <w:r w:rsidRPr="00145896">
        <w:rPr>
          <w:rFonts w:cs="Arial"/>
        </w:rPr>
        <w:t>on bunk beds about the risk of injury</w:t>
      </w:r>
      <w:r w:rsidR="00CE350E" w:rsidRPr="00145896">
        <w:rPr>
          <w:rFonts w:cs="Arial"/>
        </w:rPr>
        <w:t xml:space="preserve">. If a </w:t>
      </w:r>
      <w:r w:rsidRPr="00145896">
        <w:rPr>
          <w:rFonts w:cs="Arial"/>
        </w:rPr>
        <w:t xml:space="preserve"> suitable age for safe use of the product </w:t>
      </w:r>
      <w:r w:rsidR="00CE350E" w:rsidRPr="00145896">
        <w:rPr>
          <w:rFonts w:cs="Arial"/>
        </w:rPr>
        <w:t>c</w:t>
      </w:r>
      <w:r w:rsidR="00945C65" w:rsidRPr="00145896">
        <w:rPr>
          <w:rFonts w:cs="Arial"/>
        </w:rPr>
        <w:t>an</w:t>
      </w:r>
      <w:r w:rsidR="00CE350E" w:rsidRPr="00145896">
        <w:rPr>
          <w:rFonts w:cs="Arial"/>
        </w:rPr>
        <w:t>not be recommended</w:t>
      </w:r>
      <w:r w:rsidR="00945C65" w:rsidRPr="00145896">
        <w:rPr>
          <w:rFonts w:cs="Arial"/>
        </w:rPr>
        <w:t>, then</w:t>
      </w:r>
      <w:r w:rsidRPr="00145896">
        <w:rPr>
          <w:rFonts w:cs="Arial"/>
        </w:rPr>
        <w:t xml:space="preserve"> </w:t>
      </w:r>
      <w:r w:rsidR="00CE350E" w:rsidRPr="00145896">
        <w:rPr>
          <w:rFonts w:cs="Arial"/>
        </w:rPr>
        <w:t>it should</w:t>
      </w:r>
      <w:r w:rsidRPr="00145896">
        <w:rPr>
          <w:rFonts w:cs="Arial"/>
        </w:rPr>
        <w:t xml:space="preserve"> warn against the use of bunks by children under 14</w:t>
      </w:r>
    </w:p>
    <w:p w:rsidR="00171844" w:rsidRPr="00DA4B65" w:rsidRDefault="00171844" w:rsidP="00813287">
      <w:pPr>
        <w:numPr>
          <w:ilvl w:val="0"/>
          <w:numId w:val="13"/>
        </w:numPr>
        <w:spacing w:before="120" w:after="240" w:line="220" w:lineRule="atLeast"/>
        <w:rPr>
          <w:rFonts w:cs="Arial"/>
        </w:rPr>
      </w:pPr>
      <w:r w:rsidRPr="00DA4B65">
        <w:rPr>
          <w:rFonts w:cs="Arial"/>
        </w:rPr>
        <w:t xml:space="preserve">consideration </w:t>
      </w:r>
      <w:r>
        <w:rPr>
          <w:rFonts w:cs="Arial"/>
        </w:rPr>
        <w:t xml:space="preserve">should </w:t>
      </w:r>
      <w:r w:rsidRPr="00DA4B65">
        <w:rPr>
          <w:rFonts w:cs="Arial"/>
        </w:rPr>
        <w:t>be given to government funded programs to remove bunks that may not meet the standard from private residences</w:t>
      </w:r>
    </w:p>
    <w:p w:rsidR="00171844" w:rsidRPr="00DA4B65" w:rsidRDefault="00171844" w:rsidP="00813287">
      <w:pPr>
        <w:numPr>
          <w:ilvl w:val="0"/>
          <w:numId w:val="13"/>
        </w:numPr>
        <w:spacing w:before="120" w:after="240" w:line="220" w:lineRule="atLeast"/>
        <w:rPr>
          <w:rFonts w:cs="Arial"/>
        </w:rPr>
      </w:pPr>
      <w:r w:rsidRPr="00DA4B65">
        <w:rPr>
          <w:rFonts w:cs="Arial"/>
        </w:rPr>
        <w:t xml:space="preserve">bunks used in governmental establishments </w:t>
      </w:r>
      <w:r>
        <w:rPr>
          <w:rFonts w:cs="Arial"/>
        </w:rPr>
        <w:t xml:space="preserve">should </w:t>
      </w:r>
      <w:r w:rsidRPr="00DA4B65">
        <w:rPr>
          <w:rFonts w:cs="Arial"/>
        </w:rPr>
        <w:t xml:space="preserve">be made to comply with the </w:t>
      </w:r>
      <w:r w:rsidR="006F29D2">
        <w:rPr>
          <w:rFonts w:cs="Arial"/>
        </w:rPr>
        <w:t>S</w:t>
      </w:r>
      <w:r w:rsidR="00E258F1">
        <w:rPr>
          <w:rFonts w:cs="Arial"/>
        </w:rPr>
        <w:t xml:space="preserve">tandard </w:t>
      </w:r>
      <w:r w:rsidRPr="00DA4B65">
        <w:rPr>
          <w:rFonts w:cs="Arial"/>
        </w:rPr>
        <w:t xml:space="preserve">and that </w:t>
      </w:r>
      <w:r w:rsidR="006B19ED">
        <w:rPr>
          <w:rFonts w:cs="Arial"/>
        </w:rPr>
        <w:t>i</w:t>
      </w:r>
      <w:r w:rsidRPr="00DA4B65">
        <w:rPr>
          <w:rFonts w:cs="Arial"/>
        </w:rPr>
        <w:t>t</w:t>
      </w:r>
      <w:r w:rsidR="006F29D2">
        <w:rPr>
          <w:rFonts w:cs="Arial"/>
        </w:rPr>
        <w:t xml:space="preserve"> should</w:t>
      </w:r>
      <w:r w:rsidR="005D385C">
        <w:rPr>
          <w:rFonts w:cs="Arial"/>
        </w:rPr>
        <w:t xml:space="preserve"> </w:t>
      </w:r>
      <w:r w:rsidRPr="00DA4B65">
        <w:rPr>
          <w:rFonts w:cs="Arial"/>
        </w:rPr>
        <w:t xml:space="preserve">eventually </w:t>
      </w:r>
      <w:r w:rsidR="006F29D2">
        <w:rPr>
          <w:rFonts w:cs="Arial"/>
        </w:rPr>
        <w:t xml:space="preserve">be </w:t>
      </w:r>
      <w:r w:rsidRPr="00DA4B65">
        <w:rPr>
          <w:rFonts w:cs="Arial"/>
        </w:rPr>
        <w:t xml:space="preserve">applied to the commercial environment.  </w:t>
      </w:r>
    </w:p>
    <w:p w:rsidR="00171844" w:rsidRPr="00DA4B65" w:rsidRDefault="00171844" w:rsidP="00171844">
      <w:pPr>
        <w:spacing w:before="120" w:after="240" w:line="220" w:lineRule="atLeast"/>
        <w:rPr>
          <w:rFonts w:cs="Arial"/>
        </w:rPr>
      </w:pPr>
      <w:r w:rsidRPr="00DA4B65">
        <w:rPr>
          <w:rFonts w:cs="Arial"/>
        </w:rPr>
        <w:t>QISU supported the removal of unsafe bunks in both private and rental accommodation.</w:t>
      </w:r>
    </w:p>
    <w:p w:rsidR="00171844" w:rsidRPr="00DA4B65" w:rsidRDefault="00171844" w:rsidP="00171844">
      <w:pPr>
        <w:spacing w:before="120" w:after="240" w:line="220" w:lineRule="atLeast"/>
        <w:rPr>
          <w:rFonts w:cs="Arial"/>
        </w:rPr>
      </w:pPr>
      <w:r w:rsidRPr="00DA4B65">
        <w:rPr>
          <w:rFonts w:cs="Arial"/>
        </w:rPr>
        <w:t xml:space="preserve">The Coroner and QISU also recommended separate education campaigns aimed at the domestic market and the rental/accommodation markets respectively.  An assessment of the general safety of bunks in a number of Queensland Government commercial establishments was conducted.   </w:t>
      </w:r>
    </w:p>
    <w:p w:rsidR="00E258F1" w:rsidRPr="00145896" w:rsidRDefault="00945C65" w:rsidP="00EB0241">
      <w:pPr>
        <w:autoSpaceDE w:val="0"/>
        <w:autoSpaceDN w:val="0"/>
        <w:adjustRightInd w:val="0"/>
        <w:rPr>
          <w:rFonts w:cs="Arial"/>
        </w:rPr>
      </w:pPr>
      <w:r w:rsidRPr="00145896">
        <w:rPr>
          <w:rFonts w:cs="Arial"/>
        </w:rPr>
        <w:t xml:space="preserve">Since </w:t>
      </w:r>
      <w:r w:rsidR="00171844" w:rsidRPr="00145896">
        <w:rPr>
          <w:rFonts w:cs="Arial"/>
        </w:rPr>
        <w:t xml:space="preserve">21 October 2013, all bunk beds in short term rental accommodation </w:t>
      </w:r>
      <w:r w:rsidRPr="00145896">
        <w:rPr>
          <w:rFonts w:cs="Arial"/>
        </w:rPr>
        <w:t>in Queensland must</w:t>
      </w:r>
      <w:r w:rsidR="00171844" w:rsidRPr="00145896">
        <w:rPr>
          <w:rFonts w:cs="Arial"/>
        </w:rPr>
        <w:t xml:space="preserve"> meet mandatory safety standards, regardless of when they were purchased.</w:t>
      </w:r>
      <w:r w:rsidRPr="00145896">
        <w:rPr>
          <w:rStyle w:val="FootnoteReference"/>
          <w:rFonts w:cs="Arial"/>
        </w:rPr>
        <w:footnoteReference w:id="1"/>
      </w:r>
    </w:p>
    <w:p w:rsidR="00CE350E" w:rsidRPr="00145896" w:rsidRDefault="00CE350E" w:rsidP="00CE350E">
      <w:pPr>
        <w:pStyle w:val="Heading1"/>
        <w:rPr>
          <w:rFonts w:ascii="Calibri" w:hAnsi="Calibri" w:cs="Calibri"/>
        </w:rPr>
      </w:pPr>
      <w:bookmarkStart w:id="17" w:name="_Toc378080069"/>
      <w:r w:rsidRPr="00145896">
        <w:rPr>
          <w:rFonts w:ascii="Calibri" w:hAnsi="Calibri" w:cs="Calibri"/>
        </w:rPr>
        <w:t>Is the continuation of regulatory intervention justified?</w:t>
      </w:r>
    </w:p>
    <w:p w:rsidR="00CE350E" w:rsidRPr="00145896" w:rsidRDefault="00CE350E" w:rsidP="00CE350E">
      <w:pPr>
        <w:pStyle w:val="HTMLPreformatted"/>
        <w:spacing w:before="120"/>
        <w:rPr>
          <w:rFonts w:ascii="Calibri" w:eastAsia="Calibri" w:hAnsi="Calibri" w:cs="Times New Roman"/>
          <w:sz w:val="22"/>
          <w:szCs w:val="22"/>
        </w:rPr>
      </w:pPr>
      <w:r w:rsidRPr="00145896">
        <w:rPr>
          <w:rFonts w:ascii="Calibri" w:eastAsia="Calibri" w:hAnsi="Calibri" w:cs="Times New Roman"/>
          <w:sz w:val="22"/>
          <w:szCs w:val="22"/>
        </w:rPr>
        <w:t>The ACCC considers that the regulation of the supply of bunk beds remains justified at this time.</w:t>
      </w:r>
    </w:p>
    <w:p w:rsidR="00CE350E" w:rsidRPr="00145896" w:rsidRDefault="00CE350E" w:rsidP="00CE350E">
      <w:pPr>
        <w:pStyle w:val="HTMLPreformatted"/>
        <w:spacing w:before="120"/>
        <w:rPr>
          <w:rFonts w:ascii="Calibri" w:eastAsia="Calibri" w:hAnsi="Calibri" w:cs="Times New Roman"/>
          <w:sz w:val="22"/>
          <w:szCs w:val="22"/>
        </w:rPr>
      </w:pPr>
      <w:r w:rsidRPr="00145896">
        <w:rPr>
          <w:rFonts w:ascii="Calibri" w:eastAsia="Calibri" w:hAnsi="Calibri" w:cs="Times New Roman"/>
          <w:sz w:val="22"/>
          <w:szCs w:val="22"/>
        </w:rPr>
        <w:t>Current injury data continues to indicate that the level of fall injuries is persistent, despite some decline or arresting of the upward injury trend following the introduction of the mandatory standard.  This in combination with information of new design features and evidence of usage patterns for bunks continues to present safety hazards.</w:t>
      </w:r>
    </w:p>
    <w:p w:rsidR="00CE350E" w:rsidRPr="00145896" w:rsidRDefault="00CE350E" w:rsidP="00CE350E">
      <w:pPr>
        <w:pStyle w:val="HTMLPreformatted"/>
        <w:spacing w:before="120"/>
        <w:rPr>
          <w:rFonts w:ascii="Calibri" w:eastAsia="Calibri" w:hAnsi="Calibri" w:cs="Times New Roman"/>
          <w:sz w:val="22"/>
          <w:szCs w:val="22"/>
        </w:rPr>
      </w:pPr>
      <w:r w:rsidRPr="00145896">
        <w:rPr>
          <w:rFonts w:ascii="Calibri" w:eastAsia="Calibri" w:hAnsi="Calibri" w:cs="Times New Roman"/>
          <w:sz w:val="22"/>
          <w:szCs w:val="22"/>
        </w:rPr>
        <w:lastRenderedPageBreak/>
        <w:t>These factors</w:t>
      </w:r>
      <w:r w:rsidR="00C90287" w:rsidRPr="00145896">
        <w:rPr>
          <w:rFonts w:ascii="Calibri" w:eastAsia="Calibri" w:hAnsi="Calibri" w:cs="Times New Roman"/>
          <w:sz w:val="22"/>
          <w:szCs w:val="22"/>
        </w:rPr>
        <w:t xml:space="preserve">, together with high compliance levels, </w:t>
      </w:r>
      <w:r w:rsidRPr="00145896">
        <w:rPr>
          <w:rFonts w:ascii="Calibri" w:eastAsia="Calibri" w:hAnsi="Calibri" w:cs="Times New Roman"/>
          <w:sz w:val="22"/>
          <w:szCs w:val="22"/>
        </w:rPr>
        <w:t>justify continued regulation of bunk bed products in order to address hazards associated with:</w:t>
      </w:r>
    </w:p>
    <w:p w:rsidR="00CE350E" w:rsidRPr="00145896" w:rsidRDefault="00CE350E" w:rsidP="00813287">
      <w:pPr>
        <w:numPr>
          <w:ilvl w:val="0"/>
          <w:numId w:val="1"/>
        </w:numPr>
        <w:spacing w:before="120" w:line="276" w:lineRule="auto"/>
      </w:pPr>
      <w:r w:rsidRPr="00145896">
        <w:t xml:space="preserve">the use of bunks by young children and the sustained level of injuries as a result of falls </w:t>
      </w:r>
    </w:p>
    <w:p w:rsidR="00CE350E" w:rsidRPr="00145896" w:rsidRDefault="00CE350E" w:rsidP="00813287">
      <w:pPr>
        <w:numPr>
          <w:ilvl w:val="0"/>
          <w:numId w:val="1"/>
        </w:numPr>
        <w:spacing w:before="120" w:line="276" w:lineRule="auto"/>
      </w:pPr>
      <w:r w:rsidRPr="00145896">
        <w:t>the availability of bunk beds as an item which is made attractive for children, encouraging their use</w:t>
      </w:r>
    </w:p>
    <w:p w:rsidR="00CE350E" w:rsidRPr="00145896" w:rsidRDefault="00CE350E" w:rsidP="00813287">
      <w:pPr>
        <w:numPr>
          <w:ilvl w:val="0"/>
          <w:numId w:val="1"/>
        </w:numPr>
        <w:spacing w:before="120" w:line="276" w:lineRule="auto"/>
      </w:pPr>
      <w:r w:rsidRPr="00145896">
        <w:t xml:space="preserve">issues with strength, integrity and access in some bunks and elevated beds </w:t>
      </w:r>
    </w:p>
    <w:p w:rsidR="00CE350E" w:rsidRPr="00145896" w:rsidRDefault="00CE350E" w:rsidP="00CE350E">
      <w:pPr>
        <w:pStyle w:val="HTMLPreformatted"/>
        <w:spacing w:before="120"/>
        <w:rPr>
          <w:rFonts w:ascii="Calibri" w:eastAsia="Calibri" w:hAnsi="Calibri" w:cs="Times New Roman"/>
          <w:sz w:val="22"/>
          <w:szCs w:val="22"/>
        </w:rPr>
      </w:pPr>
      <w:r w:rsidRPr="00145896">
        <w:rPr>
          <w:rFonts w:ascii="Calibri" w:eastAsia="Calibri" w:hAnsi="Calibri" w:cs="Times New Roman"/>
          <w:sz w:val="22"/>
          <w:szCs w:val="22"/>
        </w:rPr>
        <w:t>A range of factors have been in operation since the commencement of Standard, including two significant updates to the voluntary standard, as well as the emerging design trends in bunk bed configurations and elevated beds.  This suggests that the Standard needs to be updated to continue to be effective.  Specifically:</w:t>
      </w:r>
    </w:p>
    <w:p w:rsidR="00CE350E" w:rsidRPr="00145896" w:rsidRDefault="00CE350E" w:rsidP="00813287">
      <w:pPr>
        <w:numPr>
          <w:ilvl w:val="0"/>
          <w:numId w:val="8"/>
        </w:numPr>
        <w:spacing w:before="120" w:after="240" w:line="220" w:lineRule="atLeast"/>
        <w:rPr>
          <w:rFonts w:cs="Arial"/>
        </w:rPr>
      </w:pPr>
      <w:r w:rsidRPr="00145896">
        <w:rPr>
          <w:rFonts w:cs="Arial"/>
        </w:rPr>
        <w:t>there are issues which have arisen since the introduction of the Standard with definitions and interpretations, including issues such as the application of the current hazardous gap/entrapment requirements, which make hazard identification and compliance difficult</w:t>
      </w:r>
    </w:p>
    <w:p w:rsidR="00CE350E" w:rsidRPr="00145896" w:rsidRDefault="00CE350E" w:rsidP="00813287">
      <w:pPr>
        <w:numPr>
          <w:ilvl w:val="0"/>
          <w:numId w:val="8"/>
        </w:numPr>
        <w:spacing w:before="120" w:after="240" w:line="220" w:lineRule="atLeast"/>
        <w:rPr>
          <w:rFonts w:cs="Arial"/>
          <w:b/>
          <w:sz w:val="28"/>
          <w:szCs w:val="28"/>
        </w:rPr>
      </w:pPr>
      <w:r w:rsidRPr="00145896">
        <w:rPr>
          <w:rFonts w:cs="Arial"/>
        </w:rPr>
        <w:t xml:space="preserve">there have been some significant design/industry trends over recent years which have lead to new identifiable, emerging hazards not properly captured by the existing mandatory standard </w:t>
      </w:r>
    </w:p>
    <w:p w:rsidR="00CE350E" w:rsidRPr="0092224C" w:rsidRDefault="00CE350E" w:rsidP="00813287">
      <w:pPr>
        <w:numPr>
          <w:ilvl w:val="0"/>
          <w:numId w:val="8"/>
        </w:numPr>
        <w:spacing w:before="120" w:after="240" w:line="220" w:lineRule="atLeast"/>
        <w:rPr>
          <w:rFonts w:cs="Arial"/>
          <w:b/>
          <w:sz w:val="28"/>
          <w:szCs w:val="28"/>
        </w:rPr>
      </w:pPr>
      <w:r w:rsidRPr="00145896">
        <w:rPr>
          <w:rFonts w:cs="Arial"/>
        </w:rPr>
        <w:t>the way in which bunk beds are marketed or used is significantly different from those which applied in the past.</w:t>
      </w:r>
    </w:p>
    <w:p w:rsidR="0092224C" w:rsidRPr="003329EC" w:rsidRDefault="0092224C" w:rsidP="0092224C">
      <w:r>
        <w:t>The ACCC has considered whether this regulation should be repealed. Its preliminary view is that</w:t>
      </w:r>
      <w:r w:rsidR="00C81A2D">
        <w:t xml:space="preserve"> the Standard</w:t>
      </w:r>
      <w:r>
        <w:t xml:space="preserve"> remains necessary given the vulnerable users of the products and the overall net benefit of the regulation. It has also considered an alternative approach of leaving the current bunk bed regulation unchanged and address</w:t>
      </w:r>
      <w:r w:rsidR="00C81A2D">
        <w:t>ing</w:t>
      </w:r>
      <w:r>
        <w:t xml:space="preserve"> </w:t>
      </w:r>
      <w:r w:rsidR="00C81A2D">
        <w:t xml:space="preserve">remaining </w:t>
      </w:r>
      <w:r>
        <w:t xml:space="preserve">hazards purely by other means such as educational campaigns. This is not recommended by the ACCC </w:t>
      </w:r>
      <w:r w:rsidR="00C81A2D">
        <w:t>given that these hazards are technical in nature and cannot be addressed by consumer information strategies.</w:t>
      </w:r>
    </w:p>
    <w:p w:rsidR="00DB6819" w:rsidRPr="001C5634" w:rsidRDefault="00D32632" w:rsidP="001C5634">
      <w:pPr>
        <w:pStyle w:val="Heading1"/>
        <w:rPr>
          <w:rFonts w:ascii="Calibri" w:hAnsi="Calibri" w:cs="Calibri"/>
        </w:rPr>
      </w:pPr>
      <w:r w:rsidRPr="001C5634">
        <w:rPr>
          <w:rFonts w:ascii="Calibri" w:hAnsi="Calibri" w:cs="Calibri"/>
        </w:rPr>
        <w:t>Proposed amendments to the mandatory standard</w:t>
      </w:r>
      <w:bookmarkEnd w:id="17"/>
    </w:p>
    <w:p w:rsidR="0036751B" w:rsidRDefault="00DB6819" w:rsidP="00EB0241">
      <w:r w:rsidRPr="009A5869">
        <w:t>The discussion</w:t>
      </w:r>
      <w:r>
        <w:t xml:space="preserve"> p</w:t>
      </w:r>
      <w:r w:rsidRPr="009A5869">
        <w:t xml:space="preserve">aper </w:t>
      </w:r>
      <w:r>
        <w:t>prop</w:t>
      </w:r>
      <w:r w:rsidR="00565539">
        <w:t xml:space="preserve">oses several possible </w:t>
      </w:r>
      <w:r>
        <w:t xml:space="preserve">amendments to the </w:t>
      </w:r>
      <w:r w:rsidR="00D27275">
        <w:t>mandatory standard</w:t>
      </w:r>
      <w:r>
        <w:t xml:space="preserve">, based on the </w:t>
      </w:r>
      <w:r w:rsidR="002C5B99">
        <w:t>premise that</w:t>
      </w:r>
      <w:r>
        <w:t xml:space="preserve"> regulatory intervention continues to be justified</w:t>
      </w:r>
      <w:r w:rsidR="004B1C03">
        <w:t>, but that amendment is reasonably necessary to continue to prevent or reduce risk of injury to any person</w:t>
      </w:r>
      <w:r>
        <w:t>.</w:t>
      </w:r>
      <w:r w:rsidR="00B964EF">
        <w:t xml:space="preserve"> </w:t>
      </w:r>
      <w:r w:rsidR="004B1C03">
        <w:t xml:space="preserve">The proposed amendments and a table for submission feedback is provided at </w:t>
      </w:r>
      <w:r w:rsidR="00B964EF" w:rsidRPr="00B964EF">
        <w:rPr>
          <w:i/>
        </w:rPr>
        <w:t>Appendix A</w:t>
      </w:r>
      <w:r w:rsidR="004B1C03">
        <w:t>.</w:t>
      </w:r>
    </w:p>
    <w:p w:rsidR="004B1C03" w:rsidRDefault="004B1C03" w:rsidP="00EB0241"/>
    <w:p w:rsidR="0036751B" w:rsidRDefault="002C5B99" w:rsidP="00EB0241">
      <w:r>
        <w:t>In summary</w:t>
      </w:r>
      <w:r w:rsidR="0036751B">
        <w:t xml:space="preserve">, </w:t>
      </w:r>
      <w:r w:rsidR="00D27275">
        <w:t xml:space="preserve">proposed </w:t>
      </w:r>
      <w:r w:rsidR="0036751B">
        <w:t xml:space="preserve">changes </w:t>
      </w:r>
      <w:r w:rsidR="00D27275">
        <w:t xml:space="preserve">adopt </w:t>
      </w:r>
      <w:r w:rsidR="006B19ED">
        <w:t>essential safety provisions from</w:t>
      </w:r>
      <w:r w:rsidR="00D27275">
        <w:t xml:space="preserve"> the current voluntary standard </w:t>
      </w:r>
      <w:r w:rsidR="0036751B">
        <w:t>to:</w:t>
      </w:r>
    </w:p>
    <w:p w:rsidR="00D74720" w:rsidRDefault="00EB125C" w:rsidP="00813287">
      <w:pPr>
        <w:numPr>
          <w:ilvl w:val="0"/>
          <w:numId w:val="14"/>
        </w:numPr>
      </w:pPr>
      <w:r>
        <w:t xml:space="preserve">revise the </w:t>
      </w:r>
      <w:r w:rsidR="0036751B">
        <w:t xml:space="preserve">definition of  </w:t>
      </w:r>
      <w:r w:rsidR="00D721D1">
        <w:t>‘</w:t>
      </w:r>
      <w:r w:rsidR="0036751B">
        <w:t>bunk bed</w:t>
      </w:r>
      <w:r w:rsidR="00D721D1">
        <w:t>’</w:t>
      </w:r>
    </w:p>
    <w:p w:rsidR="00D74720" w:rsidRDefault="00EB125C" w:rsidP="00813287">
      <w:pPr>
        <w:numPr>
          <w:ilvl w:val="0"/>
          <w:numId w:val="14"/>
        </w:numPr>
      </w:pPr>
      <w:r>
        <w:t xml:space="preserve">include new requirements </w:t>
      </w:r>
      <w:r w:rsidR="006B19ED">
        <w:t>for</w:t>
      </w:r>
      <w:r>
        <w:t xml:space="preserve"> mattress base supports (or slats)</w:t>
      </w:r>
    </w:p>
    <w:p w:rsidR="00D74720" w:rsidRDefault="00F549BB" w:rsidP="00813287">
      <w:pPr>
        <w:numPr>
          <w:ilvl w:val="0"/>
          <w:numId w:val="14"/>
        </w:numPr>
      </w:pPr>
      <w:r>
        <w:t xml:space="preserve">revise </w:t>
      </w:r>
      <w:r w:rsidR="00EB125C">
        <w:t xml:space="preserve">the </w:t>
      </w:r>
      <w:r w:rsidR="004B1C03">
        <w:t>r</w:t>
      </w:r>
      <w:r w:rsidR="00EB125C">
        <w:t xml:space="preserve">equirements </w:t>
      </w:r>
      <w:r w:rsidR="004B1C03">
        <w:t xml:space="preserve">designed to mitigate </w:t>
      </w:r>
      <w:r w:rsidR="00EB125C">
        <w:t xml:space="preserve">hazardous </w:t>
      </w:r>
      <w:r>
        <w:t xml:space="preserve">entrapment </w:t>
      </w:r>
      <w:r w:rsidR="00EB125C">
        <w:t xml:space="preserve">gaps </w:t>
      </w:r>
      <w:r>
        <w:t xml:space="preserve">and extend them </w:t>
      </w:r>
      <w:r w:rsidR="00EB125C">
        <w:t xml:space="preserve">to </w:t>
      </w:r>
      <w:r w:rsidR="004B1C03">
        <w:t xml:space="preserve">address the potential for hazardous gaps in </w:t>
      </w:r>
      <w:r w:rsidR="00EB125C">
        <w:t>access devices such as ladders to the top bunk</w:t>
      </w:r>
    </w:p>
    <w:p w:rsidR="00D74720" w:rsidRDefault="00EB125C" w:rsidP="00813287">
      <w:pPr>
        <w:numPr>
          <w:ilvl w:val="0"/>
          <w:numId w:val="14"/>
        </w:numPr>
      </w:pPr>
      <w:r>
        <w:t>include a new requirement to provi</w:t>
      </w:r>
      <w:r w:rsidR="00F549BB">
        <w:t>de</w:t>
      </w:r>
      <w:r>
        <w:t xml:space="preserve"> a designated access device (such as a ladder) to access the top bunk</w:t>
      </w:r>
    </w:p>
    <w:p w:rsidR="00D74720" w:rsidRDefault="0022390C" w:rsidP="00813287">
      <w:pPr>
        <w:numPr>
          <w:ilvl w:val="0"/>
          <w:numId w:val="14"/>
        </w:numPr>
      </w:pPr>
      <w:r>
        <w:t xml:space="preserve">include a new requirement </w:t>
      </w:r>
      <w:r w:rsidR="004B1C03">
        <w:t xml:space="preserve">that </w:t>
      </w:r>
      <w:r>
        <w:t xml:space="preserve">safety information </w:t>
      </w:r>
      <w:r w:rsidR="004B1C03">
        <w:t xml:space="preserve">be provided </w:t>
      </w:r>
      <w:r>
        <w:t>with a bunk bed</w:t>
      </w:r>
    </w:p>
    <w:p w:rsidR="00D74720" w:rsidRDefault="0022390C" w:rsidP="00813287">
      <w:pPr>
        <w:numPr>
          <w:ilvl w:val="0"/>
          <w:numId w:val="14"/>
        </w:numPr>
      </w:pPr>
      <w:r>
        <w:t>clarify the requirement related to guard rail height</w:t>
      </w:r>
      <w:r w:rsidR="00F549BB">
        <w:t xml:space="preserve"> in line with a revision in the voluntary standard</w:t>
      </w:r>
    </w:p>
    <w:p w:rsidR="00D74720" w:rsidRDefault="0022390C" w:rsidP="00813287">
      <w:pPr>
        <w:numPr>
          <w:ilvl w:val="0"/>
          <w:numId w:val="14"/>
        </w:numPr>
      </w:pPr>
      <w:r>
        <w:lastRenderedPageBreak/>
        <w:t>update the test for guard rail stability by increasing the force from 100N to 500N</w:t>
      </w:r>
      <w:r w:rsidR="00F549BB">
        <w:t xml:space="preserve"> in line with a revised force application in the voluntary standard</w:t>
      </w:r>
    </w:p>
    <w:p w:rsidR="00D74720" w:rsidRDefault="0022390C" w:rsidP="00813287">
      <w:pPr>
        <w:numPr>
          <w:ilvl w:val="0"/>
          <w:numId w:val="14"/>
        </w:numPr>
      </w:pPr>
      <w:r>
        <w:t>include a new requirement related to the maximum number of access openings.</w:t>
      </w:r>
    </w:p>
    <w:p w:rsidR="0022390C" w:rsidRDefault="0022390C" w:rsidP="00EB0241"/>
    <w:p w:rsidR="0022390C" w:rsidRDefault="002C5B99" w:rsidP="00EB0241">
      <w:r>
        <w:t>T</w:t>
      </w:r>
      <w:r w:rsidR="0022390C">
        <w:t xml:space="preserve">he ACCC </w:t>
      </w:r>
      <w:r w:rsidR="00446868">
        <w:t xml:space="preserve">also </w:t>
      </w:r>
      <w:r w:rsidR="00D721D1">
        <w:t>seek</w:t>
      </w:r>
      <w:r w:rsidR="00171844">
        <w:t>s</w:t>
      </w:r>
      <w:r w:rsidR="00D721D1">
        <w:t xml:space="preserve"> </w:t>
      </w:r>
      <w:r w:rsidR="0022390C">
        <w:t xml:space="preserve">stakeholder views on </w:t>
      </w:r>
      <w:r w:rsidR="00F549BB">
        <w:t>whether a warning label or other information specifying a minimum recommended age for using bunk beds is warranted.</w:t>
      </w:r>
    </w:p>
    <w:p w:rsidR="0036751B" w:rsidRDefault="0036751B" w:rsidP="00EB0241"/>
    <w:p w:rsidR="0036751B" w:rsidRDefault="0036751B" w:rsidP="00EB0241">
      <w:r>
        <w:t xml:space="preserve">Each of the proposed </w:t>
      </w:r>
      <w:r w:rsidR="004B1C03">
        <w:t>amendments</w:t>
      </w:r>
      <w:r>
        <w:t xml:space="preserve"> </w:t>
      </w:r>
      <w:r w:rsidR="008F4FA4">
        <w:t xml:space="preserve">is </w:t>
      </w:r>
      <w:r>
        <w:t>explained in more detail below:</w:t>
      </w:r>
    </w:p>
    <w:p w:rsidR="00F367C0" w:rsidRPr="00E31888" w:rsidRDefault="00135DFD" w:rsidP="00E31888">
      <w:pPr>
        <w:pStyle w:val="Heading2"/>
        <w:rPr>
          <w:rFonts w:asciiTheme="minorHAnsi" w:hAnsiTheme="minorHAnsi" w:cstheme="minorHAnsi"/>
          <w:i w:val="0"/>
          <w:sz w:val="24"/>
        </w:rPr>
      </w:pPr>
      <w:bookmarkStart w:id="18" w:name="_Toc378080070"/>
      <w:r w:rsidRPr="00E31888">
        <w:rPr>
          <w:rFonts w:asciiTheme="minorHAnsi" w:hAnsiTheme="minorHAnsi" w:cstheme="minorHAnsi"/>
          <w:i w:val="0"/>
          <w:sz w:val="24"/>
        </w:rPr>
        <w:t>Revise the definition of a b</w:t>
      </w:r>
      <w:r w:rsidR="00817FAE" w:rsidRPr="00E31888">
        <w:rPr>
          <w:rFonts w:asciiTheme="minorHAnsi" w:hAnsiTheme="minorHAnsi" w:cstheme="minorHAnsi"/>
          <w:i w:val="0"/>
          <w:sz w:val="24"/>
        </w:rPr>
        <w:t>unk bed</w:t>
      </w:r>
      <w:bookmarkEnd w:id="18"/>
    </w:p>
    <w:p w:rsidR="00A41C6E" w:rsidRDefault="00135DFD" w:rsidP="00EB0241">
      <w:pPr>
        <w:spacing w:before="120" w:after="240" w:line="220" w:lineRule="atLeast"/>
        <w:rPr>
          <w:rFonts w:asciiTheme="minorHAnsi" w:hAnsiTheme="minorHAnsi" w:cs="Arial"/>
        </w:rPr>
      </w:pPr>
      <w:r>
        <w:rPr>
          <w:rFonts w:asciiTheme="minorHAnsi" w:hAnsiTheme="minorHAnsi" w:cs="Arial"/>
        </w:rPr>
        <w:t>I</w:t>
      </w:r>
      <w:r w:rsidR="00D57684">
        <w:rPr>
          <w:rFonts w:asciiTheme="minorHAnsi" w:hAnsiTheme="minorHAnsi" w:cs="Arial"/>
        </w:rPr>
        <w:t xml:space="preserve">t is proposed that the definition of a bunk bed </w:t>
      </w:r>
      <w:r w:rsidR="004B1C03">
        <w:rPr>
          <w:rFonts w:asciiTheme="minorHAnsi" w:hAnsiTheme="minorHAnsi" w:cs="Arial"/>
        </w:rPr>
        <w:t xml:space="preserve">be amended to align with the definition </w:t>
      </w:r>
      <w:r w:rsidR="00D57684">
        <w:rPr>
          <w:rFonts w:asciiTheme="minorHAnsi" w:hAnsiTheme="minorHAnsi" w:cs="Arial"/>
        </w:rPr>
        <w:t>in the voluntary 2010</w:t>
      </w:r>
      <w:r w:rsidR="004B1C03">
        <w:rPr>
          <w:rFonts w:asciiTheme="minorHAnsi" w:hAnsiTheme="minorHAnsi" w:cs="Arial"/>
        </w:rPr>
        <w:t xml:space="preserve"> </w:t>
      </w:r>
      <w:r w:rsidR="00D57684">
        <w:rPr>
          <w:rFonts w:asciiTheme="minorHAnsi" w:hAnsiTheme="minorHAnsi" w:cs="Arial"/>
        </w:rPr>
        <w:t>standard</w:t>
      </w:r>
      <w:r w:rsidR="00A41C6E">
        <w:rPr>
          <w:rFonts w:asciiTheme="minorHAnsi" w:hAnsiTheme="minorHAnsi" w:cs="Arial"/>
        </w:rPr>
        <w:t>:</w:t>
      </w:r>
    </w:p>
    <w:p w:rsidR="00A41C6E" w:rsidRPr="00A41C6E" w:rsidRDefault="00A41C6E" w:rsidP="00EB0241">
      <w:pPr>
        <w:spacing w:before="120" w:after="240" w:line="220" w:lineRule="atLeast"/>
        <w:rPr>
          <w:rFonts w:asciiTheme="minorHAnsi" w:hAnsiTheme="minorHAnsi" w:cs="Arial"/>
          <w:i/>
        </w:rPr>
      </w:pPr>
      <w:r w:rsidRPr="00A41C6E">
        <w:rPr>
          <w:rFonts w:asciiTheme="minorHAnsi" w:hAnsiTheme="minorHAnsi" w:cs="Arial"/>
          <w:i/>
        </w:rPr>
        <w:t>3.3</w:t>
      </w:r>
      <w:r w:rsidRPr="00A41C6E">
        <w:rPr>
          <w:rFonts w:asciiTheme="minorHAnsi" w:hAnsiTheme="minorHAnsi" w:cs="Arial"/>
          <w:i/>
        </w:rPr>
        <w:tab/>
        <w:t>Bunk bed and elevated bed</w:t>
      </w:r>
    </w:p>
    <w:p w:rsidR="00A41C6E" w:rsidRPr="00A41C6E" w:rsidRDefault="00A41C6E" w:rsidP="00EB0241">
      <w:pPr>
        <w:spacing w:before="120" w:after="240" w:line="220" w:lineRule="atLeast"/>
        <w:rPr>
          <w:rFonts w:asciiTheme="minorHAnsi" w:hAnsiTheme="minorHAnsi" w:cs="Arial"/>
          <w:i/>
        </w:rPr>
      </w:pPr>
      <w:r w:rsidRPr="00A41C6E">
        <w:rPr>
          <w:rFonts w:asciiTheme="minorHAnsi" w:hAnsiTheme="minorHAnsi" w:cs="Arial"/>
          <w:i/>
        </w:rPr>
        <w:tab/>
        <w:t>3.3.1</w:t>
      </w:r>
      <w:r w:rsidRPr="00A41C6E">
        <w:rPr>
          <w:rFonts w:asciiTheme="minorHAnsi" w:hAnsiTheme="minorHAnsi" w:cs="Arial"/>
          <w:i/>
        </w:rPr>
        <w:tab/>
        <w:t>Bunk bed</w:t>
      </w:r>
    </w:p>
    <w:p w:rsidR="00A41C6E" w:rsidRPr="00A41C6E" w:rsidRDefault="00A41C6E" w:rsidP="00EB0241">
      <w:pPr>
        <w:spacing w:before="120" w:after="240" w:line="220" w:lineRule="atLeast"/>
        <w:ind w:left="1440"/>
        <w:rPr>
          <w:rFonts w:asciiTheme="minorHAnsi" w:hAnsiTheme="minorHAnsi" w:cs="Arial"/>
          <w:i/>
        </w:rPr>
      </w:pPr>
      <w:r w:rsidRPr="00A41C6E">
        <w:rPr>
          <w:rFonts w:asciiTheme="minorHAnsi" w:hAnsiTheme="minorHAnsi" w:cs="Arial"/>
          <w:i/>
        </w:rPr>
        <w:t>A set of components that is or can be assembled as beds, one stacked over the other (see Figure 1); or</w:t>
      </w:r>
    </w:p>
    <w:p w:rsidR="00A41C6E" w:rsidRPr="00A41C6E" w:rsidRDefault="00A41C6E" w:rsidP="00EB0241">
      <w:pPr>
        <w:spacing w:before="120" w:after="240" w:line="220" w:lineRule="atLeast"/>
        <w:rPr>
          <w:rFonts w:asciiTheme="minorHAnsi" w:hAnsiTheme="minorHAnsi" w:cs="Arial"/>
          <w:i/>
        </w:rPr>
      </w:pPr>
      <w:r w:rsidRPr="00A41C6E">
        <w:rPr>
          <w:rFonts w:asciiTheme="minorHAnsi" w:hAnsiTheme="minorHAnsi" w:cs="Arial"/>
          <w:i/>
        </w:rPr>
        <w:tab/>
        <w:t>3.3.2</w:t>
      </w:r>
      <w:r w:rsidRPr="00A41C6E">
        <w:rPr>
          <w:rFonts w:asciiTheme="minorHAnsi" w:hAnsiTheme="minorHAnsi" w:cs="Arial"/>
          <w:i/>
        </w:rPr>
        <w:tab/>
        <w:t>Elevated bed</w:t>
      </w:r>
    </w:p>
    <w:p w:rsidR="00A41C6E" w:rsidRPr="00A41C6E" w:rsidRDefault="00A41C6E" w:rsidP="00EB0241">
      <w:pPr>
        <w:spacing w:before="120" w:after="240" w:line="220" w:lineRule="atLeast"/>
        <w:ind w:left="1440"/>
        <w:rPr>
          <w:rFonts w:asciiTheme="minorHAnsi" w:hAnsiTheme="minorHAnsi" w:cs="Arial"/>
          <w:i/>
        </w:rPr>
      </w:pPr>
      <w:r w:rsidRPr="00A41C6E">
        <w:rPr>
          <w:rFonts w:asciiTheme="minorHAnsi" w:hAnsiTheme="minorHAnsi" w:cs="Arial"/>
          <w:i/>
        </w:rPr>
        <w:t>Any elevated bed, other than a hospital bed, in which the upper surface of any mattress base is 700mm or higher above the floor surface.</w:t>
      </w:r>
    </w:p>
    <w:p w:rsidR="00135DFD" w:rsidRDefault="00D721D1" w:rsidP="00EB0241">
      <w:pPr>
        <w:spacing w:before="120" w:after="240" w:line="220" w:lineRule="atLeast"/>
        <w:rPr>
          <w:rFonts w:asciiTheme="minorHAnsi" w:hAnsiTheme="minorHAnsi" w:cs="Arial"/>
        </w:rPr>
      </w:pPr>
      <w:r>
        <w:rPr>
          <w:rFonts w:asciiTheme="minorHAnsi" w:hAnsiTheme="minorHAnsi" w:cs="Arial"/>
        </w:rPr>
        <w:t>T</w:t>
      </w:r>
      <w:r w:rsidR="00135DFD">
        <w:rPr>
          <w:rFonts w:asciiTheme="minorHAnsi" w:hAnsiTheme="minorHAnsi" w:cs="Arial"/>
        </w:rPr>
        <w:t>h</w:t>
      </w:r>
      <w:r w:rsidR="000252FD">
        <w:rPr>
          <w:rFonts w:asciiTheme="minorHAnsi" w:hAnsiTheme="minorHAnsi" w:cs="Arial"/>
        </w:rPr>
        <w:t xml:space="preserve">is amendment will bring into the scope of the </w:t>
      </w:r>
      <w:r w:rsidR="006B19ED">
        <w:rPr>
          <w:rFonts w:asciiTheme="minorHAnsi" w:hAnsiTheme="minorHAnsi" w:cs="Arial"/>
        </w:rPr>
        <w:t>S</w:t>
      </w:r>
      <w:r w:rsidR="000252FD">
        <w:rPr>
          <w:rFonts w:asciiTheme="minorHAnsi" w:hAnsiTheme="minorHAnsi" w:cs="Arial"/>
        </w:rPr>
        <w:t xml:space="preserve">tandard </w:t>
      </w:r>
      <w:r w:rsidR="000252FD" w:rsidRPr="000252FD">
        <w:rPr>
          <w:rFonts w:cs="Arial"/>
        </w:rPr>
        <w:t>elevated or high riser beds which are under the currently prescribed 800mm requirement</w:t>
      </w:r>
      <w:r w:rsidR="009C4D68">
        <w:rPr>
          <w:rFonts w:cs="Arial"/>
        </w:rPr>
        <w:t xml:space="preserve">. These products have been </w:t>
      </w:r>
      <w:r w:rsidR="009C4D68">
        <w:rPr>
          <w:rFonts w:asciiTheme="minorHAnsi" w:hAnsiTheme="minorHAnsi" w:cs="Arial"/>
        </w:rPr>
        <w:t>i</w:t>
      </w:r>
      <w:r w:rsidR="00135DFD">
        <w:rPr>
          <w:rFonts w:asciiTheme="minorHAnsi" w:hAnsiTheme="minorHAnsi" w:cs="Arial"/>
        </w:rPr>
        <w:t xml:space="preserve">dentified </w:t>
      </w:r>
      <w:r w:rsidR="00F549BB">
        <w:rPr>
          <w:rFonts w:asciiTheme="minorHAnsi" w:hAnsiTheme="minorHAnsi" w:cs="Arial"/>
        </w:rPr>
        <w:t xml:space="preserve">through market surveillance and </w:t>
      </w:r>
      <w:r w:rsidR="00135DFD">
        <w:rPr>
          <w:rFonts w:asciiTheme="minorHAnsi" w:hAnsiTheme="minorHAnsi" w:cs="Arial"/>
        </w:rPr>
        <w:t>by</w:t>
      </w:r>
      <w:r w:rsidR="00F549BB">
        <w:rPr>
          <w:rFonts w:asciiTheme="minorHAnsi" w:hAnsiTheme="minorHAnsi" w:cs="Arial"/>
        </w:rPr>
        <w:t xml:space="preserve"> </w:t>
      </w:r>
      <w:r w:rsidR="00135DFD">
        <w:rPr>
          <w:rFonts w:asciiTheme="minorHAnsi" w:hAnsiTheme="minorHAnsi" w:cs="Arial"/>
        </w:rPr>
        <w:t xml:space="preserve">Furntech </w:t>
      </w:r>
      <w:r w:rsidR="009C4D68">
        <w:rPr>
          <w:rFonts w:asciiTheme="minorHAnsi" w:hAnsiTheme="minorHAnsi" w:cs="Arial"/>
        </w:rPr>
        <w:t>a</w:t>
      </w:r>
      <w:r w:rsidR="009A4788">
        <w:rPr>
          <w:rFonts w:asciiTheme="minorHAnsi" w:hAnsiTheme="minorHAnsi" w:cs="Arial"/>
        </w:rPr>
        <w:t>s</w:t>
      </w:r>
      <w:r w:rsidR="009C4D68">
        <w:rPr>
          <w:rFonts w:asciiTheme="minorHAnsi" w:hAnsiTheme="minorHAnsi" w:cs="Arial"/>
        </w:rPr>
        <w:t xml:space="preserve"> </w:t>
      </w:r>
      <w:r w:rsidR="00F549BB">
        <w:rPr>
          <w:rFonts w:asciiTheme="minorHAnsi" w:hAnsiTheme="minorHAnsi" w:cs="Arial"/>
        </w:rPr>
        <w:t>generat</w:t>
      </w:r>
      <w:r w:rsidR="009A4788">
        <w:rPr>
          <w:rFonts w:asciiTheme="minorHAnsi" w:hAnsiTheme="minorHAnsi" w:cs="Arial"/>
        </w:rPr>
        <w:t>ing</w:t>
      </w:r>
      <w:r w:rsidR="00F549BB">
        <w:rPr>
          <w:rFonts w:asciiTheme="minorHAnsi" w:hAnsiTheme="minorHAnsi" w:cs="Arial"/>
        </w:rPr>
        <w:t xml:space="preserve"> similar fall </w:t>
      </w:r>
      <w:r w:rsidR="009C4D68">
        <w:rPr>
          <w:rFonts w:asciiTheme="minorHAnsi" w:hAnsiTheme="minorHAnsi" w:cs="Arial"/>
        </w:rPr>
        <w:t xml:space="preserve">hazards as bunks currently </w:t>
      </w:r>
      <w:r w:rsidR="00F549BB">
        <w:rPr>
          <w:rFonts w:asciiTheme="minorHAnsi" w:hAnsiTheme="minorHAnsi" w:cs="Arial"/>
        </w:rPr>
        <w:t xml:space="preserve">captured by the </w:t>
      </w:r>
      <w:r w:rsidR="006B19ED">
        <w:rPr>
          <w:rFonts w:asciiTheme="minorHAnsi" w:hAnsiTheme="minorHAnsi" w:cs="Arial"/>
        </w:rPr>
        <w:t>S</w:t>
      </w:r>
      <w:r w:rsidR="00F549BB">
        <w:rPr>
          <w:rFonts w:asciiTheme="minorHAnsi" w:hAnsiTheme="minorHAnsi" w:cs="Arial"/>
        </w:rPr>
        <w:t>tandard.</w:t>
      </w:r>
    </w:p>
    <w:p w:rsidR="00226E1B" w:rsidRPr="00E31888" w:rsidRDefault="00722BCB" w:rsidP="00E31888">
      <w:pPr>
        <w:pStyle w:val="Heading2"/>
        <w:rPr>
          <w:rFonts w:asciiTheme="minorHAnsi" w:hAnsiTheme="minorHAnsi" w:cstheme="minorHAnsi"/>
          <w:i w:val="0"/>
          <w:sz w:val="24"/>
        </w:rPr>
      </w:pPr>
      <w:bookmarkStart w:id="19" w:name="_Toc378080071"/>
      <w:r w:rsidRPr="00E31888">
        <w:rPr>
          <w:rFonts w:asciiTheme="minorHAnsi" w:hAnsiTheme="minorHAnsi" w:cstheme="minorHAnsi"/>
          <w:i w:val="0"/>
          <w:sz w:val="24"/>
        </w:rPr>
        <w:t>Mattress base and support strength</w:t>
      </w:r>
      <w:bookmarkEnd w:id="19"/>
    </w:p>
    <w:p w:rsidR="0087055E" w:rsidRDefault="00226E1B" w:rsidP="00EB0241">
      <w:pPr>
        <w:spacing w:before="120" w:after="240" w:line="220" w:lineRule="atLeast"/>
        <w:rPr>
          <w:rFonts w:asciiTheme="minorHAnsi" w:hAnsiTheme="minorHAnsi" w:cs="Arial"/>
        </w:rPr>
      </w:pPr>
      <w:r w:rsidRPr="00B7756F">
        <w:rPr>
          <w:rFonts w:asciiTheme="minorHAnsi" w:hAnsiTheme="minorHAnsi" w:cs="Arial"/>
        </w:rPr>
        <w:t xml:space="preserve">In order to reduce </w:t>
      </w:r>
      <w:r w:rsidR="00A003FD">
        <w:rPr>
          <w:rFonts w:asciiTheme="minorHAnsi" w:hAnsiTheme="minorHAnsi" w:cs="Arial"/>
        </w:rPr>
        <w:t>the</w:t>
      </w:r>
      <w:r w:rsidRPr="00B7756F">
        <w:rPr>
          <w:rFonts w:asciiTheme="minorHAnsi" w:hAnsiTheme="minorHAnsi" w:cs="Arial"/>
        </w:rPr>
        <w:t xml:space="preserve"> potential hazard associated with </w:t>
      </w:r>
      <w:r w:rsidR="00A003FD">
        <w:rPr>
          <w:rFonts w:asciiTheme="minorHAnsi" w:hAnsiTheme="minorHAnsi" w:cs="Arial"/>
        </w:rPr>
        <w:t xml:space="preserve">poorly secured </w:t>
      </w:r>
      <w:r w:rsidRPr="00B7756F">
        <w:rPr>
          <w:rFonts w:asciiTheme="minorHAnsi" w:hAnsiTheme="minorHAnsi" w:cs="Arial"/>
        </w:rPr>
        <w:t>mattress base supports which may be loose or can be moved to the point where they may collapse</w:t>
      </w:r>
      <w:r w:rsidR="002C7B0E">
        <w:rPr>
          <w:rFonts w:asciiTheme="minorHAnsi" w:hAnsiTheme="minorHAnsi" w:cs="Arial"/>
        </w:rPr>
        <w:t>,</w:t>
      </w:r>
      <w:r w:rsidRPr="00B7756F">
        <w:rPr>
          <w:rFonts w:asciiTheme="minorHAnsi" w:hAnsiTheme="minorHAnsi" w:cs="Arial"/>
        </w:rPr>
        <w:t xml:space="preserve"> it is proposed to </w:t>
      </w:r>
      <w:r w:rsidR="00A003FD">
        <w:rPr>
          <w:rFonts w:asciiTheme="minorHAnsi" w:hAnsiTheme="minorHAnsi" w:cs="Arial"/>
        </w:rPr>
        <w:t>include</w:t>
      </w:r>
      <w:r w:rsidR="00022C16">
        <w:rPr>
          <w:rFonts w:asciiTheme="minorHAnsi" w:hAnsiTheme="minorHAnsi" w:cs="Arial"/>
        </w:rPr>
        <w:t xml:space="preserve"> </w:t>
      </w:r>
      <w:r w:rsidRPr="00B7756F">
        <w:rPr>
          <w:rFonts w:asciiTheme="minorHAnsi" w:hAnsiTheme="minorHAnsi" w:cs="Arial"/>
        </w:rPr>
        <w:t>clause 5.6 of AS/NZS 4220: 2010 in the revised mandatory standard.</w:t>
      </w:r>
      <w:r w:rsidR="00AD4150">
        <w:rPr>
          <w:rFonts w:asciiTheme="minorHAnsi" w:hAnsiTheme="minorHAnsi" w:cs="Arial"/>
        </w:rPr>
        <w:t xml:space="preserve"> </w:t>
      </w:r>
      <w:r w:rsidR="00D57684">
        <w:rPr>
          <w:rFonts w:asciiTheme="minorHAnsi" w:hAnsiTheme="minorHAnsi" w:cs="Arial"/>
        </w:rPr>
        <w:t xml:space="preserve">This would be a new requirement in the </w:t>
      </w:r>
      <w:r w:rsidR="00C400EB">
        <w:rPr>
          <w:rFonts w:asciiTheme="minorHAnsi" w:hAnsiTheme="minorHAnsi" w:cs="Arial"/>
        </w:rPr>
        <w:t>Standard</w:t>
      </w:r>
      <w:r w:rsidR="00A003FD">
        <w:rPr>
          <w:rFonts w:asciiTheme="minorHAnsi" w:hAnsiTheme="minorHAnsi" w:cs="Arial"/>
        </w:rPr>
        <w:t xml:space="preserve"> and </w:t>
      </w:r>
      <w:r w:rsidR="009A4788">
        <w:rPr>
          <w:rFonts w:asciiTheme="minorHAnsi" w:hAnsiTheme="minorHAnsi" w:cs="Arial"/>
        </w:rPr>
        <w:t xml:space="preserve">would </w:t>
      </w:r>
      <w:r w:rsidR="00A003FD">
        <w:rPr>
          <w:rFonts w:asciiTheme="minorHAnsi" w:hAnsiTheme="minorHAnsi" w:cs="Arial"/>
        </w:rPr>
        <w:t>be</w:t>
      </w:r>
      <w:r w:rsidR="00BA1D39">
        <w:rPr>
          <w:rFonts w:asciiTheme="minorHAnsi" w:hAnsiTheme="minorHAnsi" w:cs="Arial"/>
        </w:rPr>
        <w:t xml:space="preserve"> stated as</w:t>
      </w:r>
      <w:r w:rsidR="00AD4150">
        <w:rPr>
          <w:rFonts w:asciiTheme="minorHAnsi" w:hAnsiTheme="minorHAnsi" w:cs="Arial"/>
        </w:rPr>
        <w:t>:</w:t>
      </w:r>
    </w:p>
    <w:p w:rsidR="00ED7A91" w:rsidRPr="00A41C6E" w:rsidRDefault="00ED7A91" w:rsidP="00EB0241">
      <w:pPr>
        <w:spacing w:before="120" w:after="240" w:line="220" w:lineRule="atLeast"/>
        <w:rPr>
          <w:rFonts w:asciiTheme="minorHAnsi" w:hAnsiTheme="minorHAnsi" w:cs="Arial"/>
          <w:i/>
        </w:rPr>
      </w:pPr>
      <w:r w:rsidRPr="00A41C6E">
        <w:rPr>
          <w:rFonts w:asciiTheme="minorHAnsi" w:hAnsiTheme="minorHAnsi" w:cs="Arial"/>
          <w:i/>
        </w:rPr>
        <w:t>5.6</w:t>
      </w:r>
      <w:r w:rsidRPr="00A41C6E">
        <w:rPr>
          <w:rFonts w:asciiTheme="minorHAnsi" w:hAnsiTheme="minorHAnsi" w:cs="Arial"/>
          <w:i/>
        </w:rPr>
        <w:tab/>
        <w:t>Mattress support elements (mattress base components)</w:t>
      </w:r>
      <w:r w:rsidRPr="00A41C6E">
        <w:rPr>
          <w:rFonts w:asciiTheme="minorHAnsi" w:hAnsiTheme="minorHAnsi" w:cs="Arial"/>
          <w:i/>
        </w:rPr>
        <w:tab/>
      </w:r>
    </w:p>
    <w:p w:rsidR="00ED7A91" w:rsidRPr="00B7756F" w:rsidRDefault="00ED7A91" w:rsidP="00EB0241">
      <w:pPr>
        <w:spacing w:before="120" w:after="240" w:line="220" w:lineRule="atLeast"/>
        <w:ind w:left="720"/>
        <w:rPr>
          <w:rFonts w:asciiTheme="minorHAnsi" w:hAnsiTheme="minorHAnsi" w:cs="Arial"/>
          <w:i/>
        </w:rPr>
      </w:pPr>
      <w:r w:rsidRPr="00B7756F">
        <w:rPr>
          <w:rFonts w:asciiTheme="minorHAnsi" w:hAnsiTheme="minorHAnsi" w:cs="Arial"/>
          <w:i/>
        </w:rPr>
        <w:t>All components of the bunk bed which are used to support or constrain a mattress shall be so fixed that they shall not be capable of lateral or vertical movement by more than 5mm from their intended positions at joints or fixing points under the application of a force of 500 N in any direction.</w:t>
      </w:r>
    </w:p>
    <w:p w:rsidR="00DB3FCB" w:rsidRDefault="00ED7A91" w:rsidP="00EB0241">
      <w:pPr>
        <w:spacing w:before="120" w:after="240" w:line="220" w:lineRule="atLeast"/>
        <w:ind w:left="720"/>
        <w:rPr>
          <w:rFonts w:asciiTheme="minorHAnsi" w:hAnsiTheme="minorHAnsi" w:cs="Arial"/>
          <w:i/>
        </w:rPr>
      </w:pPr>
      <w:r w:rsidRPr="00B7756F">
        <w:rPr>
          <w:rFonts w:asciiTheme="minorHAnsi" w:hAnsiTheme="minorHAnsi" w:cs="Arial"/>
          <w:i/>
        </w:rPr>
        <w:t>NOTE: The purpose of this requirement is to ensure that mattress supports such as slats cannot be slid or lifted out of place.</w:t>
      </w:r>
    </w:p>
    <w:p w:rsidR="00135DFD" w:rsidRPr="00B7756F" w:rsidRDefault="003E0B7D" w:rsidP="00EB0241">
      <w:pPr>
        <w:spacing w:before="120" w:after="240" w:line="220" w:lineRule="atLeast"/>
        <w:rPr>
          <w:rFonts w:asciiTheme="minorHAnsi" w:hAnsiTheme="minorHAnsi" w:cs="Arial"/>
        </w:rPr>
      </w:pPr>
      <w:r>
        <w:rPr>
          <w:rFonts w:asciiTheme="minorHAnsi" w:hAnsiTheme="minorHAnsi" w:cs="Arial"/>
        </w:rPr>
        <w:t>T</w:t>
      </w:r>
      <w:r w:rsidR="00135DFD" w:rsidRPr="00B7756F">
        <w:rPr>
          <w:rFonts w:asciiTheme="minorHAnsi" w:hAnsiTheme="minorHAnsi" w:cs="Arial"/>
        </w:rPr>
        <w:t xml:space="preserve">he strength and integrity of the supports or cross members on which the upper bunk mattress rests is </w:t>
      </w:r>
      <w:r>
        <w:rPr>
          <w:rFonts w:asciiTheme="minorHAnsi" w:hAnsiTheme="minorHAnsi" w:cs="Arial"/>
        </w:rPr>
        <w:t xml:space="preserve">considered </w:t>
      </w:r>
      <w:r w:rsidR="00135DFD">
        <w:rPr>
          <w:rFonts w:asciiTheme="minorHAnsi" w:hAnsiTheme="minorHAnsi" w:cs="Arial"/>
        </w:rPr>
        <w:t>an important</w:t>
      </w:r>
      <w:r w:rsidR="00135DFD" w:rsidRPr="00B7756F">
        <w:rPr>
          <w:rFonts w:asciiTheme="minorHAnsi" w:hAnsiTheme="minorHAnsi" w:cs="Arial"/>
        </w:rPr>
        <w:t xml:space="preserve"> </w:t>
      </w:r>
      <w:r w:rsidR="00135DFD">
        <w:rPr>
          <w:rFonts w:asciiTheme="minorHAnsi" w:hAnsiTheme="minorHAnsi" w:cs="Arial"/>
        </w:rPr>
        <w:t>element of</w:t>
      </w:r>
      <w:r w:rsidR="00135DFD" w:rsidRPr="00B7756F">
        <w:rPr>
          <w:rFonts w:asciiTheme="minorHAnsi" w:hAnsiTheme="minorHAnsi" w:cs="Arial"/>
        </w:rPr>
        <w:t xml:space="preserve"> the safe and </w:t>
      </w:r>
      <w:r w:rsidR="00135DFD">
        <w:rPr>
          <w:rFonts w:asciiTheme="minorHAnsi" w:hAnsiTheme="minorHAnsi" w:cs="Arial"/>
        </w:rPr>
        <w:t xml:space="preserve">active </w:t>
      </w:r>
      <w:r w:rsidR="00135DFD" w:rsidRPr="00B7756F">
        <w:rPr>
          <w:rFonts w:asciiTheme="minorHAnsi" w:hAnsiTheme="minorHAnsi" w:cs="Arial"/>
        </w:rPr>
        <w:t xml:space="preserve">use of </w:t>
      </w:r>
      <w:r w:rsidR="00135DFD">
        <w:rPr>
          <w:rFonts w:asciiTheme="minorHAnsi" w:hAnsiTheme="minorHAnsi" w:cs="Arial"/>
        </w:rPr>
        <w:t>a</w:t>
      </w:r>
      <w:r w:rsidR="00135DFD" w:rsidRPr="00B7756F">
        <w:rPr>
          <w:rFonts w:asciiTheme="minorHAnsi" w:hAnsiTheme="minorHAnsi" w:cs="Arial"/>
        </w:rPr>
        <w:t xml:space="preserve"> bunk</w:t>
      </w:r>
      <w:r w:rsidR="00135DFD">
        <w:rPr>
          <w:rFonts w:asciiTheme="minorHAnsi" w:hAnsiTheme="minorHAnsi" w:cs="Arial"/>
        </w:rPr>
        <w:t xml:space="preserve"> or elevated bed</w:t>
      </w:r>
      <w:r w:rsidR="00135DFD" w:rsidRPr="00B7756F">
        <w:rPr>
          <w:rFonts w:asciiTheme="minorHAnsi" w:hAnsiTheme="minorHAnsi" w:cs="Arial"/>
        </w:rPr>
        <w:t xml:space="preserve">.  </w:t>
      </w:r>
    </w:p>
    <w:p w:rsidR="00135DFD" w:rsidRDefault="00135DFD" w:rsidP="00EB0241">
      <w:pPr>
        <w:spacing w:before="120" w:after="240" w:line="220" w:lineRule="atLeast"/>
        <w:rPr>
          <w:rFonts w:asciiTheme="minorHAnsi" w:hAnsiTheme="minorHAnsi" w:cs="Arial"/>
        </w:rPr>
      </w:pPr>
      <w:r>
        <w:rPr>
          <w:rFonts w:asciiTheme="minorHAnsi" w:hAnsiTheme="minorHAnsi" w:cs="Arial"/>
        </w:rPr>
        <w:t>I</w:t>
      </w:r>
      <w:r w:rsidRPr="00B7756F">
        <w:rPr>
          <w:rFonts w:asciiTheme="minorHAnsi" w:hAnsiTheme="minorHAnsi" w:cs="Arial"/>
        </w:rPr>
        <w:t xml:space="preserve">n the </w:t>
      </w:r>
      <w:r w:rsidR="006B19ED">
        <w:rPr>
          <w:rFonts w:asciiTheme="minorHAnsi" w:hAnsiTheme="minorHAnsi" w:cs="Arial"/>
        </w:rPr>
        <w:t>S</w:t>
      </w:r>
      <w:r w:rsidRPr="00B7756F">
        <w:rPr>
          <w:rFonts w:asciiTheme="minorHAnsi" w:hAnsiTheme="minorHAnsi" w:cs="Arial"/>
        </w:rPr>
        <w:t>tandard</w:t>
      </w:r>
      <w:r>
        <w:rPr>
          <w:rFonts w:asciiTheme="minorHAnsi" w:hAnsiTheme="minorHAnsi" w:cs="Arial"/>
        </w:rPr>
        <w:t xml:space="preserve">, the </w:t>
      </w:r>
      <w:r w:rsidR="003E0B7D">
        <w:rPr>
          <w:rFonts w:asciiTheme="minorHAnsi" w:hAnsiTheme="minorHAnsi" w:cs="Arial"/>
        </w:rPr>
        <w:t xml:space="preserve">only </w:t>
      </w:r>
      <w:r>
        <w:rPr>
          <w:rFonts w:asciiTheme="minorHAnsi" w:hAnsiTheme="minorHAnsi" w:cs="Arial"/>
        </w:rPr>
        <w:t xml:space="preserve">requirement </w:t>
      </w:r>
      <w:r w:rsidR="006B19ED">
        <w:rPr>
          <w:rFonts w:asciiTheme="minorHAnsi" w:hAnsiTheme="minorHAnsi" w:cs="Arial"/>
        </w:rPr>
        <w:t>for</w:t>
      </w:r>
      <w:r w:rsidRPr="00B7756F">
        <w:rPr>
          <w:rFonts w:asciiTheme="minorHAnsi" w:hAnsiTheme="minorHAnsi" w:cs="Arial"/>
        </w:rPr>
        <w:t xml:space="preserve"> </w:t>
      </w:r>
      <w:r w:rsidR="003E0B7D">
        <w:rPr>
          <w:rFonts w:asciiTheme="minorHAnsi" w:hAnsiTheme="minorHAnsi" w:cs="Arial"/>
        </w:rPr>
        <w:t xml:space="preserve">bunk bed </w:t>
      </w:r>
      <w:r w:rsidRPr="00B7756F">
        <w:rPr>
          <w:rFonts w:asciiTheme="minorHAnsi" w:hAnsiTheme="minorHAnsi" w:cs="Arial"/>
        </w:rPr>
        <w:t>matt</w:t>
      </w:r>
      <w:r w:rsidR="003E0B7D">
        <w:rPr>
          <w:rFonts w:asciiTheme="minorHAnsi" w:hAnsiTheme="minorHAnsi" w:cs="Arial"/>
        </w:rPr>
        <w:t>ress base supports</w:t>
      </w:r>
      <w:r w:rsidRPr="00B7756F">
        <w:rPr>
          <w:rFonts w:asciiTheme="minorHAnsi" w:hAnsiTheme="minorHAnsi" w:cs="Arial"/>
        </w:rPr>
        <w:t xml:space="preserve"> </w:t>
      </w:r>
      <w:r w:rsidR="006B19ED">
        <w:rPr>
          <w:rFonts w:asciiTheme="minorHAnsi" w:hAnsiTheme="minorHAnsi" w:cs="Arial"/>
        </w:rPr>
        <w:t xml:space="preserve">is </w:t>
      </w:r>
      <w:r w:rsidRPr="00B7756F">
        <w:rPr>
          <w:rFonts w:asciiTheme="minorHAnsi" w:hAnsiTheme="minorHAnsi" w:cs="Arial"/>
        </w:rPr>
        <w:t xml:space="preserve">that there </w:t>
      </w:r>
      <w:r w:rsidR="006B19ED">
        <w:rPr>
          <w:rFonts w:asciiTheme="minorHAnsi" w:hAnsiTheme="minorHAnsi" w:cs="Arial"/>
        </w:rPr>
        <w:t xml:space="preserve">must </w:t>
      </w:r>
      <w:r w:rsidRPr="00B7756F">
        <w:rPr>
          <w:rFonts w:asciiTheme="minorHAnsi" w:hAnsiTheme="minorHAnsi" w:cs="Arial"/>
        </w:rPr>
        <w:t>be a maximum allowable width between</w:t>
      </w:r>
      <w:r w:rsidR="0053307D">
        <w:rPr>
          <w:rFonts w:asciiTheme="minorHAnsi" w:hAnsiTheme="minorHAnsi" w:cs="Arial"/>
        </w:rPr>
        <w:t xml:space="preserve"> mattress base members of 100mm </w:t>
      </w:r>
      <w:r w:rsidRPr="00B7756F">
        <w:rPr>
          <w:rFonts w:asciiTheme="minorHAnsi" w:hAnsiTheme="minorHAnsi" w:cs="Arial"/>
        </w:rPr>
        <w:t>to protect against entrapment or fa</w:t>
      </w:r>
      <w:r w:rsidR="0053307D">
        <w:rPr>
          <w:rFonts w:asciiTheme="minorHAnsi" w:hAnsiTheme="minorHAnsi" w:cs="Arial"/>
        </w:rPr>
        <w:t>ll through</w:t>
      </w:r>
      <w:r w:rsidRPr="00B7756F">
        <w:rPr>
          <w:rFonts w:asciiTheme="minorHAnsi" w:hAnsiTheme="minorHAnsi" w:cs="Arial"/>
        </w:rPr>
        <w:t xml:space="preserve">. </w:t>
      </w:r>
      <w:r w:rsidR="00013C5D">
        <w:rPr>
          <w:rFonts w:asciiTheme="minorHAnsi" w:hAnsiTheme="minorHAnsi" w:cs="Arial"/>
        </w:rPr>
        <w:t xml:space="preserve"> This </w:t>
      </w:r>
      <w:r w:rsidR="00663A02">
        <w:rPr>
          <w:rFonts w:asciiTheme="minorHAnsi" w:hAnsiTheme="minorHAnsi" w:cs="Arial"/>
        </w:rPr>
        <w:t xml:space="preserve">existing </w:t>
      </w:r>
      <w:r w:rsidR="00013C5D">
        <w:rPr>
          <w:rFonts w:asciiTheme="minorHAnsi" w:hAnsiTheme="minorHAnsi" w:cs="Arial"/>
        </w:rPr>
        <w:t xml:space="preserve">requirement in the Standard </w:t>
      </w:r>
      <w:r w:rsidR="00663A02">
        <w:rPr>
          <w:rFonts w:asciiTheme="minorHAnsi" w:hAnsiTheme="minorHAnsi" w:cs="Arial"/>
        </w:rPr>
        <w:t xml:space="preserve">only addresses hazardous </w:t>
      </w:r>
      <w:r w:rsidR="00663A02">
        <w:rPr>
          <w:rFonts w:asciiTheme="minorHAnsi" w:hAnsiTheme="minorHAnsi" w:cs="Arial"/>
        </w:rPr>
        <w:lastRenderedPageBreak/>
        <w:t>gaps whereas the proposed requirement provides for a minimum level of strength of the mattress base to reduce the chance of upper bunk occupants falling through a collapsing or broken base support member.</w:t>
      </w:r>
    </w:p>
    <w:p w:rsidR="00226E1B" w:rsidRPr="00E31888" w:rsidRDefault="00722BCB" w:rsidP="00E31888">
      <w:pPr>
        <w:pStyle w:val="Heading2"/>
        <w:rPr>
          <w:rFonts w:asciiTheme="minorHAnsi" w:hAnsiTheme="minorHAnsi" w:cstheme="minorHAnsi"/>
          <w:i w:val="0"/>
          <w:sz w:val="24"/>
        </w:rPr>
      </w:pPr>
      <w:bookmarkStart w:id="20" w:name="_Toc378080072"/>
      <w:r w:rsidRPr="00E31888">
        <w:rPr>
          <w:rFonts w:asciiTheme="minorHAnsi" w:hAnsiTheme="minorHAnsi" w:cstheme="minorHAnsi"/>
          <w:i w:val="0"/>
          <w:sz w:val="24"/>
        </w:rPr>
        <w:t>Hazardous gaps (e</w:t>
      </w:r>
      <w:r w:rsidR="00266D4D" w:rsidRPr="00E31888">
        <w:rPr>
          <w:rFonts w:asciiTheme="minorHAnsi" w:hAnsiTheme="minorHAnsi" w:cstheme="minorHAnsi"/>
          <w:i w:val="0"/>
          <w:sz w:val="24"/>
        </w:rPr>
        <w:t>ntrapment)</w:t>
      </w:r>
      <w:r w:rsidRPr="00E31888">
        <w:rPr>
          <w:rFonts w:asciiTheme="minorHAnsi" w:hAnsiTheme="minorHAnsi" w:cstheme="minorHAnsi"/>
          <w:i w:val="0"/>
          <w:sz w:val="24"/>
        </w:rPr>
        <w:t xml:space="preserve"> issues</w:t>
      </w:r>
      <w:bookmarkEnd w:id="20"/>
    </w:p>
    <w:p w:rsidR="00226E1B" w:rsidRPr="00B7756F" w:rsidRDefault="00803954" w:rsidP="00EB0241">
      <w:pPr>
        <w:spacing w:before="120" w:after="240" w:line="220" w:lineRule="atLeast"/>
        <w:rPr>
          <w:rFonts w:asciiTheme="minorHAnsi" w:hAnsiTheme="minorHAnsi" w:cs="Arial"/>
        </w:rPr>
      </w:pPr>
      <w:r>
        <w:rPr>
          <w:rFonts w:asciiTheme="minorHAnsi" w:hAnsiTheme="minorHAnsi" w:cs="Arial"/>
        </w:rPr>
        <w:t xml:space="preserve">The ACCC has become aware of some </w:t>
      </w:r>
      <w:r w:rsidR="00226E1B" w:rsidRPr="00B7756F">
        <w:rPr>
          <w:rFonts w:asciiTheme="minorHAnsi" w:hAnsiTheme="minorHAnsi" w:cs="Arial"/>
        </w:rPr>
        <w:t xml:space="preserve">interpretation </w:t>
      </w:r>
      <w:r>
        <w:rPr>
          <w:rFonts w:asciiTheme="minorHAnsi" w:hAnsiTheme="minorHAnsi" w:cs="Arial"/>
        </w:rPr>
        <w:t xml:space="preserve">issues for </w:t>
      </w:r>
      <w:r w:rsidR="00226E1B" w:rsidRPr="00B7756F">
        <w:rPr>
          <w:rFonts w:asciiTheme="minorHAnsi" w:hAnsiTheme="minorHAnsi" w:cs="Arial"/>
        </w:rPr>
        <w:t xml:space="preserve">the </w:t>
      </w:r>
      <w:r w:rsidR="006B19ED">
        <w:rPr>
          <w:rFonts w:asciiTheme="minorHAnsi" w:hAnsiTheme="minorHAnsi" w:cs="Arial"/>
        </w:rPr>
        <w:t>S</w:t>
      </w:r>
      <w:r w:rsidR="00226E1B" w:rsidRPr="00B7756F">
        <w:rPr>
          <w:rFonts w:asciiTheme="minorHAnsi" w:hAnsiTheme="minorHAnsi" w:cs="Arial"/>
        </w:rPr>
        <w:t xml:space="preserve">tandard </w:t>
      </w:r>
      <w:r>
        <w:rPr>
          <w:rFonts w:asciiTheme="minorHAnsi" w:hAnsiTheme="minorHAnsi" w:cs="Arial"/>
        </w:rPr>
        <w:t xml:space="preserve">provisions about </w:t>
      </w:r>
      <w:r w:rsidR="00226E1B" w:rsidRPr="00B7756F">
        <w:rPr>
          <w:rFonts w:asciiTheme="minorHAnsi" w:hAnsiTheme="minorHAnsi" w:cs="Arial"/>
        </w:rPr>
        <w:t>potentially hazardous gaps and possible entrapment, fall through or rollout dangers.</w:t>
      </w:r>
    </w:p>
    <w:p w:rsidR="00226E1B" w:rsidRPr="00B7756F" w:rsidRDefault="00226E1B" w:rsidP="00EB0241">
      <w:pPr>
        <w:spacing w:before="120" w:after="240" w:line="220" w:lineRule="atLeast"/>
        <w:rPr>
          <w:rFonts w:asciiTheme="minorHAnsi" w:hAnsiTheme="minorHAnsi" w:cs="Arial"/>
        </w:rPr>
      </w:pPr>
      <w:r w:rsidRPr="00B7756F">
        <w:rPr>
          <w:rFonts w:asciiTheme="minorHAnsi" w:hAnsiTheme="minorHAnsi" w:cs="Arial"/>
        </w:rPr>
        <w:t xml:space="preserve">The </w:t>
      </w:r>
      <w:r w:rsidR="006B19ED">
        <w:rPr>
          <w:rFonts w:asciiTheme="minorHAnsi" w:hAnsiTheme="minorHAnsi" w:cs="Arial"/>
        </w:rPr>
        <w:t>S</w:t>
      </w:r>
      <w:r w:rsidRPr="00B7756F">
        <w:rPr>
          <w:rFonts w:asciiTheme="minorHAnsi" w:hAnsiTheme="minorHAnsi" w:cs="Arial"/>
        </w:rPr>
        <w:t xml:space="preserve">tandard </w:t>
      </w:r>
      <w:r w:rsidR="00BA1D39">
        <w:rPr>
          <w:rFonts w:asciiTheme="minorHAnsi" w:hAnsiTheme="minorHAnsi" w:cs="Arial"/>
        </w:rPr>
        <w:t xml:space="preserve">currently </w:t>
      </w:r>
      <w:r w:rsidRPr="00B7756F">
        <w:rPr>
          <w:rFonts w:asciiTheme="minorHAnsi" w:hAnsiTheme="minorHAnsi" w:cs="Arial"/>
        </w:rPr>
        <w:t>addresses the issue of dangerous gaps through three related clauses:</w:t>
      </w:r>
    </w:p>
    <w:p w:rsidR="006B19ED" w:rsidRDefault="00E01B5D" w:rsidP="00813287">
      <w:pPr>
        <w:numPr>
          <w:ilvl w:val="0"/>
          <w:numId w:val="15"/>
        </w:numPr>
        <w:spacing w:before="120" w:after="240" w:line="220" w:lineRule="atLeast"/>
        <w:rPr>
          <w:rFonts w:asciiTheme="minorHAnsi" w:hAnsiTheme="minorHAnsi" w:cs="Arial"/>
        </w:rPr>
      </w:pPr>
      <w:r w:rsidRPr="005D385C">
        <w:rPr>
          <w:rFonts w:asciiTheme="minorHAnsi" w:hAnsiTheme="minorHAnsi" w:cs="Arial"/>
        </w:rPr>
        <w:t>a clause relating to safety barriers-</w:t>
      </w:r>
    </w:p>
    <w:p w:rsidR="00BA1D39" w:rsidRPr="005D385C" w:rsidRDefault="00226E1B" w:rsidP="00813287">
      <w:pPr>
        <w:numPr>
          <w:ilvl w:val="1"/>
          <w:numId w:val="15"/>
        </w:numPr>
        <w:spacing w:before="120" w:after="240" w:line="220" w:lineRule="atLeast"/>
        <w:rPr>
          <w:rFonts w:asciiTheme="minorHAnsi" w:hAnsiTheme="minorHAnsi" w:cs="Arial"/>
        </w:rPr>
      </w:pPr>
      <w:r w:rsidRPr="005D385C">
        <w:rPr>
          <w:rFonts w:asciiTheme="minorHAnsi" w:hAnsiTheme="minorHAnsi" w:cs="Arial"/>
        </w:rPr>
        <w:t>6.4.2 (f)</w:t>
      </w:r>
      <w:r w:rsidR="006B19ED">
        <w:rPr>
          <w:rFonts w:asciiTheme="minorHAnsi" w:hAnsiTheme="minorHAnsi" w:cs="Arial"/>
        </w:rPr>
        <w:t>:</w:t>
      </w:r>
      <w:r w:rsidRPr="005D385C">
        <w:rPr>
          <w:rFonts w:asciiTheme="minorHAnsi" w:hAnsiTheme="minorHAnsi" w:cs="Arial"/>
        </w:rPr>
        <w:t xml:space="preserve"> which relates to gaps 600mm above the floor surface and formed in the guard rail or by the guard rail and any other component (these can be greater than  230mm but not 400mm when measured in any direction). </w:t>
      </w:r>
    </w:p>
    <w:p w:rsidR="006B19ED" w:rsidRDefault="00E01B5D" w:rsidP="00813287">
      <w:pPr>
        <w:numPr>
          <w:ilvl w:val="0"/>
          <w:numId w:val="15"/>
        </w:numPr>
        <w:spacing w:before="120" w:after="240" w:line="220" w:lineRule="atLeast"/>
        <w:rPr>
          <w:rFonts w:asciiTheme="minorHAnsi" w:hAnsiTheme="minorHAnsi" w:cs="Arial"/>
        </w:rPr>
      </w:pPr>
      <w:r w:rsidRPr="005D385C">
        <w:rPr>
          <w:rFonts w:asciiTheme="minorHAnsi" w:hAnsiTheme="minorHAnsi" w:cs="Arial"/>
        </w:rPr>
        <w:t>a clause relating to large gaps-</w:t>
      </w:r>
    </w:p>
    <w:p w:rsidR="00BA1D39" w:rsidRPr="005D385C" w:rsidRDefault="00226E1B" w:rsidP="00813287">
      <w:pPr>
        <w:numPr>
          <w:ilvl w:val="1"/>
          <w:numId w:val="15"/>
        </w:numPr>
        <w:spacing w:before="120" w:after="240" w:line="220" w:lineRule="atLeast"/>
        <w:rPr>
          <w:rFonts w:asciiTheme="minorHAnsi" w:hAnsiTheme="minorHAnsi" w:cs="Arial"/>
        </w:rPr>
      </w:pPr>
      <w:r w:rsidRPr="005D385C">
        <w:rPr>
          <w:rFonts w:asciiTheme="minorHAnsi" w:hAnsiTheme="minorHAnsi" w:cs="Arial"/>
        </w:rPr>
        <w:t>6.4.3</w:t>
      </w:r>
      <w:r w:rsidR="006B19ED">
        <w:rPr>
          <w:rFonts w:asciiTheme="minorHAnsi" w:hAnsiTheme="minorHAnsi" w:cs="Arial"/>
        </w:rPr>
        <w:t>:</w:t>
      </w:r>
      <w:r w:rsidRPr="005D385C">
        <w:rPr>
          <w:rFonts w:asciiTheme="minorHAnsi" w:hAnsiTheme="minorHAnsi" w:cs="Arial"/>
        </w:rPr>
        <w:t xml:space="preserve"> which allows gaps greater than 400mm above the upper bed or between bed ends of the lower and upper bed, the lower bed guard rail or the sides of the lower bed and upper bed, as long as that gap does not have a reduc</w:t>
      </w:r>
      <w:r w:rsidR="00EB015D" w:rsidRPr="005D385C">
        <w:rPr>
          <w:rFonts w:asciiTheme="minorHAnsi" w:hAnsiTheme="minorHAnsi" w:cs="Arial"/>
          <w:b/>
        </w:rPr>
        <w:t>i</w:t>
      </w:r>
      <w:r w:rsidRPr="005D385C">
        <w:rPr>
          <w:rFonts w:asciiTheme="minorHAnsi" w:hAnsiTheme="minorHAnsi" w:cs="Arial"/>
        </w:rPr>
        <w:t xml:space="preserve">ng configuration to less than 230mm; </w:t>
      </w:r>
    </w:p>
    <w:p w:rsidR="006B19ED" w:rsidRDefault="00E01B5D" w:rsidP="00813287">
      <w:pPr>
        <w:numPr>
          <w:ilvl w:val="0"/>
          <w:numId w:val="15"/>
        </w:numPr>
        <w:spacing w:before="120" w:after="240" w:line="220" w:lineRule="atLeast"/>
        <w:rPr>
          <w:rFonts w:asciiTheme="minorHAnsi" w:hAnsiTheme="minorHAnsi" w:cs="Arial"/>
        </w:rPr>
      </w:pPr>
      <w:r w:rsidRPr="005D385C">
        <w:rPr>
          <w:rFonts w:asciiTheme="minorHAnsi" w:hAnsiTheme="minorHAnsi" w:cs="Arial"/>
        </w:rPr>
        <w:t>a general entrapment hazard clause-</w:t>
      </w:r>
    </w:p>
    <w:p w:rsidR="00BA1D39" w:rsidRPr="005D385C" w:rsidRDefault="00226E1B" w:rsidP="00813287">
      <w:pPr>
        <w:numPr>
          <w:ilvl w:val="1"/>
          <w:numId w:val="15"/>
        </w:numPr>
        <w:spacing w:before="120" w:after="240" w:line="220" w:lineRule="atLeast"/>
        <w:rPr>
          <w:rFonts w:asciiTheme="minorHAnsi" w:hAnsiTheme="minorHAnsi" w:cs="Arial"/>
        </w:rPr>
      </w:pPr>
      <w:r w:rsidRPr="005D385C">
        <w:rPr>
          <w:rFonts w:asciiTheme="minorHAnsi" w:hAnsiTheme="minorHAnsi" w:cs="Arial"/>
        </w:rPr>
        <w:t>7.1</w:t>
      </w:r>
      <w:r w:rsidR="006B19ED">
        <w:rPr>
          <w:rFonts w:asciiTheme="minorHAnsi" w:hAnsiTheme="minorHAnsi" w:cs="Arial"/>
        </w:rPr>
        <w:t>:</w:t>
      </w:r>
      <w:r w:rsidRPr="005D385C">
        <w:rPr>
          <w:rFonts w:asciiTheme="minorHAnsi" w:hAnsiTheme="minorHAnsi" w:cs="Arial"/>
        </w:rPr>
        <w:t xml:space="preserve"> </w:t>
      </w:r>
      <w:r w:rsidR="00EB015D" w:rsidRPr="005D385C">
        <w:rPr>
          <w:rFonts w:asciiTheme="minorHAnsi" w:hAnsiTheme="minorHAnsi" w:cs="Arial"/>
        </w:rPr>
        <w:t>w</w:t>
      </w:r>
      <w:r w:rsidRPr="005D385C">
        <w:rPr>
          <w:rFonts w:asciiTheme="minorHAnsi" w:hAnsiTheme="minorHAnsi" w:cs="Arial"/>
        </w:rPr>
        <w:t xml:space="preserve">hich allows gaps 600mm or more above the floor surface of greater than 230mm if they do not have a reducing configuration and allows other gaps to be greater than 60mm but not greater than 95mm.  </w:t>
      </w:r>
    </w:p>
    <w:p w:rsidR="00FC7510" w:rsidRPr="00AD4150" w:rsidRDefault="00B0611A" w:rsidP="00EB0241">
      <w:pPr>
        <w:spacing w:before="120" w:after="240" w:line="220" w:lineRule="atLeast"/>
        <w:rPr>
          <w:rFonts w:asciiTheme="minorHAnsi" w:hAnsiTheme="minorHAnsi" w:cs="Arial"/>
        </w:rPr>
      </w:pPr>
      <w:r w:rsidRPr="00AD4150">
        <w:rPr>
          <w:rFonts w:asciiTheme="minorHAnsi" w:hAnsiTheme="minorHAnsi" w:cs="Arial"/>
        </w:rPr>
        <w:t>There</w:t>
      </w:r>
      <w:r w:rsidR="00EB015D" w:rsidRPr="00EB015D">
        <w:rPr>
          <w:rFonts w:asciiTheme="minorHAnsi" w:hAnsiTheme="minorHAnsi" w:cs="Arial"/>
          <w:b/>
        </w:rPr>
        <w:t xml:space="preserve"> </w:t>
      </w:r>
      <w:r w:rsidRPr="00AD4150">
        <w:rPr>
          <w:rFonts w:asciiTheme="minorHAnsi" w:hAnsiTheme="minorHAnsi" w:cs="Arial"/>
        </w:rPr>
        <w:t>has been</w:t>
      </w:r>
      <w:r w:rsidR="00226E1B" w:rsidRPr="00AD4150">
        <w:rPr>
          <w:rFonts w:asciiTheme="minorHAnsi" w:hAnsiTheme="minorHAnsi" w:cs="Arial"/>
        </w:rPr>
        <w:t xml:space="preserve"> </w:t>
      </w:r>
      <w:r w:rsidR="00E01B5D">
        <w:rPr>
          <w:rFonts w:asciiTheme="minorHAnsi" w:hAnsiTheme="minorHAnsi" w:cs="Arial"/>
        </w:rPr>
        <w:t>a degree of</w:t>
      </w:r>
      <w:r w:rsidR="00E01B5D" w:rsidRPr="00AD4150">
        <w:rPr>
          <w:rFonts w:asciiTheme="minorHAnsi" w:hAnsiTheme="minorHAnsi" w:cs="Arial"/>
        </w:rPr>
        <w:t xml:space="preserve"> </w:t>
      </w:r>
      <w:r w:rsidR="00226E1B" w:rsidRPr="00AD4150">
        <w:rPr>
          <w:rFonts w:asciiTheme="minorHAnsi" w:hAnsiTheme="minorHAnsi" w:cs="Arial"/>
        </w:rPr>
        <w:t xml:space="preserve">uncertainty </w:t>
      </w:r>
      <w:r w:rsidR="00E01B5D">
        <w:rPr>
          <w:rFonts w:asciiTheme="minorHAnsi" w:hAnsiTheme="minorHAnsi" w:cs="Arial"/>
        </w:rPr>
        <w:t xml:space="preserve">when </w:t>
      </w:r>
      <w:r w:rsidR="00226E1B" w:rsidRPr="00AD4150">
        <w:rPr>
          <w:rFonts w:asciiTheme="minorHAnsi" w:hAnsiTheme="minorHAnsi" w:cs="Arial"/>
        </w:rPr>
        <w:t xml:space="preserve">assessing compliance with the </w:t>
      </w:r>
      <w:r w:rsidR="005D385C">
        <w:rPr>
          <w:rFonts w:asciiTheme="minorHAnsi" w:hAnsiTheme="minorHAnsi" w:cs="Arial"/>
        </w:rPr>
        <w:t xml:space="preserve">various </w:t>
      </w:r>
      <w:r w:rsidR="00FC7510" w:rsidRPr="00AD4150">
        <w:rPr>
          <w:rFonts w:asciiTheme="minorHAnsi" w:hAnsiTheme="minorHAnsi" w:cs="Arial"/>
        </w:rPr>
        <w:t xml:space="preserve">hazardous gaps </w:t>
      </w:r>
      <w:r w:rsidR="00F624C7">
        <w:rPr>
          <w:rFonts w:asciiTheme="minorHAnsi" w:hAnsiTheme="minorHAnsi" w:cs="Arial"/>
        </w:rPr>
        <w:t>requirements</w:t>
      </w:r>
      <w:r w:rsidR="00F624C7" w:rsidRPr="00AD4150">
        <w:rPr>
          <w:rFonts w:asciiTheme="minorHAnsi" w:hAnsiTheme="minorHAnsi" w:cs="Arial"/>
        </w:rPr>
        <w:t xml:space="preserve"> </w:t>
      </w:r>
      <w:r w:rsidR="00FC7510" w:rsidRPr="00AD4150">
        <w:rPr>
          <w:rFonts w:asciiTheme="minorHAnsi" w:hAnsiTheme="minorHAnsi" w:cs="Arial"/>
        </w:rPr>
        <w:t xml:space="preserve">of the </w:t>
      </w:r>
      <w:r w:rsidR="005D385C">
        <w:rPr>
          <w:rFonts w:asciiTheme="minorHAnsi" w:hAnsiTheme="minorHAnsi" w:cs="Arial"/>
        </w:rPr>
        <w:t>S</w:t>
      </w:r>
      <w:r w:rsidRPr="00AD4150">
        <w:rPr>
          <w:rFonts w:asciiTheme="minorHAnsi" w:hAnsiTheme="minorHAnsi" w:cs="Arial"/>
        </w:rPr>
        <w:t>tandard</w:t>
      </w:r>
      <w:r w:rsidR="005D385C">
        <w:rPr>
          <w:rFonts w:asciiTheme="minorHAnsi" w:hAnsiTheme="minorHAnsi" w:cs="Arial"/>
        </w:rPr>
        <w:t xml:space="preserve"> when testing is conducted</w:t>
      </w:r>
      <w:r w:rsidRPr="00AD4150">
        <w:rPr>
          <w:rFonts w:asciiTheme="minorHAnsi" w:hAnsiTheme="minorHAnsi" w:cs="Arial"/>
        </w:rPr>
        <w:t>.  This has been</w:t>
      </w:r>
      <w:r w:rsidR="00226E1B" w:rsidRPr="00AD4150">
        <w:rPr>
          <w:rFonts w:asciiTheme="minorHAnsi" w:hAnsiTheme="minorHAnsi" w:cs="Arial"/>
        </w:rPr>
        <w:t xml:space="preserve"> </w:t>
      </w:r>
      <w:r w:rsidR="005D385C">
        <w:rPr>
          <w:rFonts w:asciiTheme="minorHAnsi" w:hAnsiTheme="minorHAnsi" w:cs="Arial"/>
        </w:rPr>
        <w:t>complicated</w:t>
      </w:r>
      <w:r w:rsidR="005D385C" w:rsidRPr="00AD4150">
        <w:rPr>
          <w:rFonts w:asciiTheme="minorHAnsi" w:hAnsiTheme="minorHAnsi" w:cs="Arial"/>
        </w:rPr>
        <w:t xml:space="preserve"> </w:t>
      </w:r>
      <w:r w:rsidR="00226E1B" w:rsidRPr="00AD4150">
        <w:rPr>
          <w:rFonts w:asciiTheme="minorHAnsi" w:hAnsiTheme="minorHAnsi" w:cs="Arial"/>
        </w:rPr>
        <w:t xml:space="preserve">in testing procedures for assessment </w:t>
      </w:r>
      <w:r w:rsidR="00F624C7">
        <w:rPr>
          <w:rFonts w:asciiTheme="minorHAnsi" w:hAnsiTheme="minorHAnsi" w:cs="Arial"/>
        </w:rPr>
        <w:t>of</w:t>
      </w:r>
      <w:r w:rsidR="00F624C7" w:rsidRPr="00AD4150">
        <w:rPr>
          <w:rFonts w:asciiTheme="minorHAnsi" w:hAnsiTheme="minorHAnsi" w:cs="Arial"/>
        </w:rPr>
        <w:t xml:space="preserve"> </w:t>
      </w:r>
      <w:r w:rsidRPr="00AD4150">
        <w:rPr>
          <w:rFonts w:asciiTheme="minorHAnsi" w:hAnsiTheme="minorHAnsi" w:cs="Arial"/>
        </w:rPr>
        <w:t xml:space="preserve">entrapment hazards </w:t>
      </w:r>
      <w:r w:rsidR="005D385C">
        <w:rPr>
          <w:rFonts w:asciiTheme="minorHAnsi" w:hAnsiTheme="minorHAnsi" w:cs="Arial"/>
        </w:rPr>
        <w:t>which are</w:t>
      </w:r>
      <w:r w:rsidR="005D385C" w:rsidRPr="00AD4150">
        <w:rPr>
          <w:rFonts w:asciiTheme="minorHAnsi" w:hAnsiTheme="minorHAnsi" w:cs="Arial"/>
        </w:rPr>
        <w:t xml:space="preserve"> </w:t>
      </w:r>
      <w:r w:rsidR="00226E1B" w:rsidRPr="00AD4150">
        <w:rPr>
          <w:rFonts w:asciiTheme="minorHAnsi" w:hAnsiTheme="minorHAnsi" w:cs="Arial"/>
        </w:rPr>
        <w:t>undertaken by measuring potential gap</w:t>
      </w:r>
      <w:r w:rsidR="005D385C">
        <w:rPr>
          <w:rFonts w:asciiTheme="minorHAnsi" w:hAnsiTheme="minorHAnsi" w:cs="Arial"/>
        </w:rPr>
        <w:t>s</w:t>
      </w:r>
      <w:r w:rsidR="00226E1B" w:rsidRPr="00AD4150">
        <w:rPr>
          <w:rFonts w:asciiTheme="minorHAnsi" w:hAnsiTheme="minorHAnsi" w:cs="Arial"/>
        </w:rPr>
        <w:t xml:space="preserve"> </w:t>
      </w:r>
      <w:r w:rsidR="00226E1B" w:rsidRPr="00C400EB">
        <w:rPr>
          <w:rFonts w:asciiTheme="minorHAnsi" w:hAnsiTheme="minorHAnsi" w:cs="Arial"/>
        </w:rPr>
        <w:t>without</w:t>
      </w:r>
      <w:r w:rsidR="00EB015D" w:rsidRPr="00C400EB">
        <w:rPr>
          <w:rFonts w:asciiTheme="minorHAnsi" w:hAnsiTheme="minorHAnsi" w:cs="Arial"/>
        </w:rPr>
        <w:t xml:space="preserve"> </w:t>
      </w:r>
      <w:r w:rsidR="00EB015D">
        <w:rPr>
          <w:rFonts w:asciiTheme="minorHAnsi" w:hAnsiTheme="minorHAnsi" w:cs="Arial"/>
        </w:rPr>
        <w:t xml:space="preserve">the presence of a mattress.  </w:t>
      </w:r>
    </w:p>
    <w:p w:rsidR="00226E1B" w:rsidRPr="00B7756F" w:rsidRDefault="00EB015D" w:rsidP="00EB0241">
      <w:pPr>
        <w:spacing w:before="120" w:after="240" w:line="220" w:lineRule="atLeast"/>
        <w:rPr>
          <w:rFonts w:asciiTheme="minorHAnsi" w:hAnsiTheme="minorHAnsi" w:cs="Arial"/>
        </w:rPr>
      </w:pPr>
      <w:r>
        <w:rPr>
          <w:rFonts w:asciiTheme="minorHAnsi" w:hAnsiTheme="minorHAnsi" w:cs="Arial"/>
        </w:rPr>
        <w:t xml:space="preserve">Depending on the height and </w:t>
      </w:r>
      <w:r w:rsidRPr="00F624C7">
        <w:rPr>
          <w:rFonts w:asciiTheme="minorHAnsi" w:hAnsiTheme="minorHAnsi" w:cs="Arial"/>
        </w:rPr>
        <w:t>design of</w:t>
      </w:r>
      <w:r w:rsidR="00226E1B" w:rsidRPr="00F624C7">
        <w:rPr>
          <w:rFonts w:asciiTheme="minorHAnsi" w:hAnsiTheme="minorHAnsi" w:cs="Arial"/>
        </w:rPr>
        <w:t xml:space="preserve"> the</w:t>
      </w:r>
      <w:r w:rsidR="00226E1B" w:rsidRPr="00AD4150">
        <w:rPr>
          <w:rFonts w:asciiTheme="minorHAnsi" w:hAnsiTheme="minorHAnsi" w:cs="Arial"/>
        </w:rPr>
        <w:t xml:space="preserve"> guard rails on a bunk bed and the thi</w:t>
      </w:r>
      <w:r w:rsidR="00226E1B" w:rsidRPr="00B7756F">
        <w:rPr>
          <w:rFonts w:asciiTheme="minorHAnsi" w:hAnsiTheme="minorHAnsi" w:cs="Arial"/>
        </w:rPr>
        <w:t xml:space="preserve">ckness of the mattress </w:t>
      </w:r>
      <w:r w:rsidR="00F624C7">
        <w:rPr>
          <w:rFonts w:asciiTheme="minorHAnsi" w:hAnsiTheme="minorHAnsi" w:cs="Arial"/>
        </w:rPr>
        <w:t xml:space="preserve">actually </w:t>
      </w:r>
      <w:r w:rsidR="00226E1B" w:rsidRPr="00B7756F">
        <w:rPr>
          <w:rFonts w:asciiTheme="minorHAnsi" w:hAnsiTheme="minorHAnsi" w:cs="Arial"/>
        </w:rPr>
        <w:t>used, the gaps which may be present in the guard rail</w:t>
      </w:r>
      <w:r w:rsidR="00F624C7">
        <w:rPr>
          <w:rFonts w:asciiTheme="minorHAnsi" w:hAnsiTheme="minorHAnsi" w:cs="Arial"/>
        </w:rPr>
        <w:t xml:space="preserve"> and</w:t>
      </w:r>
      <w:r w:rsidR="00226E1B" w:rsidRPr="00B7756F">
        <w:rPr>
          <w:rFonts w:asciiTheme="minorHAnsi" w:hAnsiTheme="minorHAnsi" w:cs="Arial"/>
        </w:rPr>
        <w:t xml:space="preserve"> the effective height of the guard rail itself may vary considerably.  </w:t>
      </w:r>
    </w:p>
    <w:p w:rsidR="00F624C7" w:rsidRDefault="00A41C6E" w:rsidP="00EB0241">
      <w:pPr>
        <w:spacing w:before="120" w:after="240" w:line="220" w:lineRule="atLeast"/>
        <w:rPr>
          <w:rFonts w:asciiTheme="minorHAnsi" w:hAnsiTheme="minorHAnsi" w:cs="Arial"/>
        </w:rPr>
      </w:pPr>
      <w:r>
        <w:rPr>
          <w:rFonts w:asciiTheme="minorHAnsi" w:hAnsiTheme="minorHAnsi" w:cs="Arial"/>
        </w:rPr>
        <w:t xml:space="preserve">It is proposed to </w:t>
      </w:r>
      <w:r w:rsidR="007C00EC">
        <w:rPr>
          <w:rFonts w:asciiTheme="minorHAnsi" w:hAnsiTheme="minorHAnsi" w:cs="Arial"/>
        </w:rPr>
        <w:t xml:space="preserve">reduce the complications associated with multiple references to </w:t>
      </w:r>
      <w:r w:rsidR="00E34D4C">
        <w:rPr>
          <w:rFonts w:asciiTheme="minorHAnsi" w:hAnsiTheme="minorHAnsi" w:cs="Arial"/>
        </w:rPr>
        <w:t>hazardous gaps</w:t>
      </w:r>
      <w:r w:rsidR="00F624C7">
        <w:rPr>
          <w:rFonts w:asciiTheme="minorHAnsi" w:hAnsiTheme="minorHAnsi" w:cs="Arial"/>
        </w:rPr>
        <w:t xml:space="preserve"> </w:t>
      </w:r>
      <w:r w:rsidR="00F624C7" w:rsidRPr="007C00EC">
        <w:rPr>
          <w:rFonts w:asciiTheme="minorHAnsi" w:hAnsiTheme="minorHAnsi" w:cs="Arial"/>
        </w:rPr>
        <w:t>requirement</w:t>
      </w:r>
      <w:r w:rsidR="00E34D4C" w:rsidRPr="007C00EC">
        <w:rPr>
          <w:rFonts w:asciiTheme="minorHAnsi" w:hAnsiTheme="minorHAnsi" w:cs="Arial"/>
        </w:rPr>
        <w:t>s</w:t>
      </w:r>
      <w:r w:rsidR="007C00EC" w:rsidRPr="007C00EC">
        <w:rPr>
          <w:rFonts w:asciiTheme="minorHAnsi" w:hAnsiTheme="minorHAnsi" w:cs="Arial"/>
        </w:rPr>
        <w:t xml:space="preserve"> </w:t>
      </w:r>
      <w:r w:rsidR="00556156">
        <w:rPr>
          <w:rFonts w:asciiTheme="minorHAnsi" w:hAnsiTheme="minorHAnsi" w:cs="Arial"/>
        </w:rPr>
        <w:t xml:space="preserve">in </w:t>
      </w:r>
      <w:r w:rsidR="006B19ED">
        <w:rPr>
          <w:rFonts w:asciiTheme="minorHAnsi" w:hAnsiTheme="minorHAnsi" w:cs="Arial"/>
        </w:rPr>
        <w:t xml:space="preserve">the Standard </w:t>
      </w:r>
      <w:r w:rsidR="00556156">
        <w:rPr>
          <w:rFonts w:asciiTheme="minorHAnsi" w:hAnsiTheme="minorHAnsi" w:cs="Arial"/>
        </w:rPr>
        <w:t xml:space="preserve">by </w:t>
      </w:r>
      <w:r w:rsidR="007C00EC">
        <w:rPr>
          <w:rFonts w:asciiTheme="minorHAnsi" w:hAnsiTheme="minorHAnsi" w:cs="Arial"/>
        </w:rPr>
        <w:t>adopt</w:t>
      </w:r>
      <w:r w:rsidR="00556156">
        <w:rPr>
          <w:rFonts w:asciiTheme="minorHAnsi" w:hAnsiTheme="minorHAnsi" w:cs="Arial"/>
        </w:rPr>
        <w:t>ing</w:t>
      </w:r>
      <w:r w:rsidR="007C00EC">
        <w:rPr>
          <w:rFonts w:asciiTheme="minorHAnsi" w:hAnsiTheme="minorHAnsi" w:cs="Arial"/>
        </w:rPr>
        <w:t xml:space="preserve"> </w:t>
      </w:r>
      <w:r w:rsidR="00226E1B" w:rsidRPr="00B7756F">
        <w:rPr>
          <w:rFonts w:asciiTheme="minorHAnsi" w:hAnsiTheme="minorHAnsi" w:cs="Arial"/>
        </w:rPr>
        <w:t>clause 5.7.2(d)</w:t>
      </w:r>
      <w:r w:rsidR="001E3AB0">
        <w:rPr>
          <w:rFonts w:asciiTheme="minorHAnsi" w:hAnsiTheme="minorHAnsi" w:cs="Arial"/>
        </w:rPr>
        <w:t>,</w:t>
      </w:r>
      <w:r w:rsidR="00226E1B" w:rsidRPr="00B7756F">
        <w:rPr>
          <w:rFonts w:asciiTheme="minorHAnsi" w:hAnsiTheme="minorHAnsi" w:cs="Arial"/>
        </w:rPr>
        <w:t xml:space="preserve"> </w:t>
      </w:r>
      <w:r w:rsidR="001E3AB0">
        <w:rPr>
          <w:rFonts w:asciiTheme="minorHAnsi" w:hAnsiTheme="minorHAnsi" w:cs="Arial"/>
        </w:rPr>
        <w:t xml:space="preserve">and related clause 5.7.2 (b), </w:t>
      </w:r>
      <w:r w:rsidR="004C60CF">
        <w:rPr>
          <w:rFonts w:asciiTheme="minorHAnsi" w:hAnsiTheme="minorHAnsi" w:cs="Arial"/>
        </w:rPr>
        <w:t xml:space="preserve">of the 2010 </w:t>
      </w:r>
      <w:r w:rsidR="002E6C7D">
        <w:rPr>
          <w:rFonts w:asciiTheme="minorHAnsi" w:hAnsiTheme="minorHAnsi" w:cs="Arial"/>
        </w:rPr>
        <w:t>voluntary</w:t>
      </w:r>
      <w:r w:rsidR="004C60CF">
        <w:rPr>
          <w:rFonts w:asciiTheme="minorHAnsi" w:hAnsiTheme="minorHAnsi" w:cs="Arial"/>
        </w:rPr>
        <w:t xml:space="preserve"> standard </w:t>
      </w:r>
      <w:r w:rsidR="00E34D4C">
        <w:rPr>
          <w:rFonts w:asciiTheme="minorHAnsi" w:hAnsiTheme="minorHAnsi" w:cs="Arial"/>
        </w:rPr>
        <w:t xml:space="preserve">so as </w:t>
      </w:r>
      <w:r w:rsidR="00226E1B" w:rsidRPr="00B7756F">
        <w:rPr>
          <w:rFonts w:asciiTheme="minorHAnsi" w:hAnsiTheme="minorHAnsi" w:cs="Arial"/>
        </w:rPr>
        <w:t xml:space="preserve">not </w:t>
      </w:r>
      <w:r w:rsidR="00E34D4C">
        <w:rPr>
          <w:rFonts w:asciiTheme="minorHAnsi" w:hAnsiTheme="minorHAnsi" w:cs="Arial"/>
        </w:rPr>
        <w:t xml:space="preserve">to </w:t>
      </w:r>
      <w:r w:rsidR="00226E1B" w:rsidRPr="00E34D4C">
        <w:rPr>
          <w:rFonts w:asciiTheme="minorHAnsi" w:hAnsiTheme="minorHAnsi" w:cs="Arial"/>
        </w:rPr>
        <w:t xml:space="preserve">allow </w:t>
      </w:r>
      <w:r w:rsidR="00226E1B" w:rsidRPr="00D27275">
        <w:rPr>
          <w:rFonts w:asciiTheme="minorHAnsi" w:hAnsiTheme="minorHAnsi" w:cs="Arial"/>
        </w:rPr>
        <w:t>any gaps in the guard rail</w:t>
      </w:r>
      <w:r w:rsidR="00226E1B" w:rsidRPr="00B7756F">
        <w:rPr>
          <w:rFonts w:asciiTheme="minorHAnsi" w:hAnsiTheme="minorHAnsi" w:cs="Arial"/>
        </w:rPr>
        <w:t xml:space="preserve"> in excess of 95mm.</w:t>
      </w:r>
    </w:p>
    <w:p w:rsidR="00226E1B" w:rsidRPr="00B7756F" w:rsidRDefault="00226E1B" w:rsidP="00EB0241">
      <w:pPr>
        <w:spacing w:before="120" w:after="240" w:line="220" w:lineRule="atLeast"/>
        <w:rPr>
          <w:rFonts w:asciiTheme="minorHAnsi" w:hAnsiTheme="minorHAnsi" w:cs="Arial"/>
        </w:rPr>
      </w:pPr>
      <w:r w:rsidRPr="00B7756F">
        <w:rPr>
          <w:rFonts w:asciiTheme="minorHAnsi" w:hAnsiTheme="minorHAnsi" w:cs="Arial"/>
        </w:rPr>
        <w:t xml:space="preserve">This </w:t>
      </w:r>
      <w:r w:rsidR="00E34D4C">
        <w:rPr>
          <w:rFonts w:asciiTheme="minorHAnsi" w:hAnsiTheme="minorHAnsi" w:cs="Arial"/>
        </w:rPr>
        <w:t>change w</w:t>
      </w:r>
      <w:r w:rsidR="00E34D4C" w:rsidRPr="00B7756F">
        <w:rPr>
          <w:rFonts w:asciiTheme="minorHAnsi" w:hAnsiTheme="minorHAnsi" w:cs="Arial"/>
        </w:rPr>
        <w:t xml:space="preserve">ould </w:t>
      </w:r>
      <w:r w:rsidRPr="00B7756F">
        <w:rPr>
          <w:rFonts w:asciiTheme="minorHAnsi" w:hAnsiTheme="minorHAnsi" w:cs="Arial"/>
        </w:rPr>
        <w:t xml:space="preserve">also </w:t>
      </w:r>
      <w:r w:rsidR="00E34D4C">
        <w:rPr>
          <w:rFonts w:asciiTheme="minorHAnsi" w:hAnsiTheme="minorHAnsi" w:cs="Arial"/>
        </w:rPr>
        <w:t xml:space="preserve">remove the need to </w:t>
      </w:r>
      <w:r w:rsidRPr="00B7756F">
        <w:rPr>
          <w:rFonts w:asciiTheme="minorHAnsi" w:hAnsiTheme="minorHAnsi" w:cs="Arial"/>
        </w:rPr>
        <w:t>measure gaps when the mattress was in place (</w:t>
      </w:r>
      <w:r w:rsidR="00F624C7">
        <w:rPr>
          <w:rFonts w:asciiTheme="minorHAnsi" w:hAnsiTheme="minorHAnsi" w:cs="Arial"/>
        </w:rPr>
        <w:t>i</w:t>
      </w:r>
      <w:r w:rsidR="00E34D4C">
        <w:rPr>
          <w:rFonts w:asciiTheme="minorHAnsi" w:hAnsiTheme="minorHAnsi" w:cs="Arial"/>
        </w:rPr>
        <w:t>.</w:t>
      </w:r>
      <w:r w:rsidR="00F624C7">
        <w:rPr>
          <w:rFonts w:asciiTheme="minorHAnsi" w:hAnsiTheme="minorHAnsi" w:cs="Arial"/>
        </w:rPr>
        <w:t>e</w:t>
      </w:r>
      <w:r w:rsidR="00E34D4C">
        <w:rPr>
          <w:rFonts w:asciiTheme="minorHAnsi" w:hAnsiTheme="minorHAnsi" w:cs="Arial"/>
        </w:rPr>
        <w:t>.</w:t>
      </w:r>
      <w:r w:rsidRPr="00B7756F">
        <w:rPr>
          <w:rFonts w:asciiTheme="minorHAnsi" w:hAnsiTheme="minorHAnsi" w:cs="Arial"/>
        </w:rPr>
        <w:t xml:space="preserve"> there would be no hazardous gaps present in the product when it did not have a mattress nor would it generate a head entrapment gap when a mattress was used). </w:t>
      </w:r>
    </w:p>
    <w:p w:rsidR="00E01B5D" w:rsidRDefault="002E6C7D" w:rsidP="000B25D3">
      <w:pPr>
        <w:spacing w:before="120" w:after="240" w:line="220" w:lineRule="atLeast"/>
        <w:rPr>
          <w:rFonts w:asciiTheme="minorHAnsi" w:hAnsiTheme="minorHAnsi" w:cs="Arial"/>
        </w:rPr>
      </w:pPr>
      <w:r>
        <w:rPr>
          <w:rFonts w:asciiTheme="minorHAnsi" w:hAnsiTheme="minorHAnsi" w:cs="Arial"/>
        </w:rPr>
        <w:t>It is also proposed t</w:t>
      </w:r>
      <w:r w:rsidR="006B19ED">
        <w:rPr>
          <w:rFonts w:asciiTheme="minorHAnsi" w:hAnsiTheme="minorHAnsi" w:cs="Arial"/>
        </w:rPr>
        <w:t>hat S</w:t>
      </w:r>
      <w:r w:rsidR="00E34D4C">
        <w:rPr>
          <w:rFonts w:asciiTheme="minorHAnsi" w:hAnsiTheme="minorHAnsi" w:cs="Arial"/>
        </w:rPr>
        <w:t xml:space="preserve">tandard clauses 7.1(a) and (b) </w:t>
      </w:r>
      <w:r w:rsidR="006B19ED">
        <w:rPr>
          <w:rFonts w:asciiTheme="minorHAnsi" w:hAnsiTheme="minorHAnsi" w:cs="Arial"/>
        </w:rPr>
        <w:t xml:space="preserve">be </w:t>
      </w:r>
      <w:r w:rsidR="008D16AB">
        <w:rPr>
          <w:rFonts w:asciiTheme="minorHAnsi" w:hAnsiTheme="minorHAnsi" w:cs="Arial"/>
        </w:rPr>
        <w:t>re</w:t>
      </w:r>
      <w:r w:rsidR="006B19ED">
        <w:rPr>
          <w:rFonts w:asciiTheme="minorHAnsi" w:hAnsiTheme="minorHAnsi" w:cs="Arial"/>
        </w:rPr>
        <w:t>placed with</w:t>
      </w:r>
      <w:r w:rsidR="00E34D4C">
        <w:rPr>
          <w:rFonts w:asciiTheme="minorHAnsi" w:hAnsiTheme="minorHAnsi" w:cs="Arial"/>
        </w:rPr>
        <w:t xml:space="preserve"> </w:t>
      </w:r>
      <w:r>
        <w:rPr>
          <w:rFonts w:asciiTheme="minorHAnsi" w:hAnsiTheme="minorHAnsi" w:cs="Arial"/>
        </w:rPr>
        <w:t xml:space="preserve">the </w:t>
      </w:r>
      <w:r w:rsidR="00C44E31" w:rsidRPr="00F624C7">
        <w:rPr>
          <w:rFonts w:asciiTheme="minorHAnsi" w:hAnsiTheme="minorHAnsi" w:cs="Arial"/>
        </w:rPr>
        <w:t xml:space="preserve">general entrapment hazard </w:t>
      </w:r>
      <w:r w:rsidR="00226E1B" w:rsidRPr="00F624C7">
        <w:rPr>
          <w:rFonts w:asciiTheme="minorHAnsi" w:hAnsiTheme="minorHAnsi" w:cs="Arial"/>
        </w:rPr>
        <w:t>clauses 6.1(a) and 6.1(b)</w:t>
      </w:r>
      <w:r w:rsidR="00F624C7">
        <w:rPr>
          <w:rFonts w:asciiTheme="minorHAnsi" w:hAnsiTheme="minorHAnsi" w:cs="Arial"/>
        </w:rPr>
        <w:t xml:space="preserve"> in the 2010 </w:t>
      </w:r>
      <w:r>
        <w:rPr>
          <w:rFonts w:asciiTheme="minorHAnsi" w:hAnsiTheme="minorHAnsi" w:cs="Arial"/>
        </w:rPr>
        <w:t xml:space="preserve">voluntary </w:t>
      </w:r>
      <w:r w:rsidR="00F624C7">
        <w:rPr>
          <w:rFonts w:asciiTheme="minorHAnsi" w:hAnsiTheme="minorHAnsi" w:cs="Arial"/>
        </w:rPr>
        <w:t>standard</w:t>
      </w:r>
      <w:r w:rsidR="00E34D4C">
        <w:rPr>
          <w:rFonts w:asciiTheme="minorHAnsi" w:hAnsiTheme="minorHAnsi" w:cs="Arial"/>
        </w:rPr>
        <w:t>. This change would address emerging ha</w:t>
      </w:r>
      <w:r w:rsidR="000B25D3">
        <w:rPr>
          <w:rFonts w:asciiTheme="minorHAnsi" w:hAnsiTheme="minorHAnsi" w:cs="Arial"/>
        </w:rPr>
        <w:t>z</w:t>
      </w:r>
      <w:r w:rsidR="00E34D4C">
        <w:rPr>
          <w:rFonts w:asciiTheme="minorHAnsi" w:hAnsiTheme="minorHAnsi" w:cs="Arial"/>
        </w:rPr>
        <w:t xml:space="preserve">ards </w:t>
      </w:r>
      <w:r w:rsidR="000B25D3">
        <w:rPr>
          <w:rFonts w:asciiTheme="minorHAnsi" w:hAnsiTheme="minorHAnsi" w:cs="Arial"/>
        </w:rPr>
        <w:t xml:space="preserve">created by </w:t>
      </w:r>
      <w:r w:rsidR="00FA3F32">
        <w:rPr>
          <w:rFonts w:asciiTheme="minorHAnsi" w:hAnsiTheme="minorHAnsi" w:cs="Arial"/>
        </w:rPr>
        <w:t>gap</w:t>
      </w:r>
      <w:r w:rsidR="000B25D3">
        <w:rPr>
          <w:rFonts w:asciiTheme="minorHAnsi" w:hAnsiTheme="minorHAnsi" w:cs="Arial"/>
        </w:rPr>
        <w:t>s</w:t>
      </w:r>
      <w:r w:rsidR="00FA3F32">
        <w:rPr>
          <w:rFonts w:asciiTheme="minorHAnsi" w:hAnsiTheme="minorHAnsi" w:cs="Arial"/>
        </w:rPr>
        <w:t xml:space="preserve"> in the access device (la</w:t>
      </w:r>
      <w:r w:rsidR="00C3626B">
        <w:rPr>
          <w:rFonts w:asciiTheme="minorHAnsi" w:hAnsiTheme="minorHAnsi" w:cs="Arial"/>
        </w:rPr>
        <w:t xml:space="preserve">dder) provided with a bunk.  </w:t>
      </w:r>
    </w:p>
    <w:p w:rsidR="00845459" w:rsidRDefault="00C3626B" w:rsidP="000B25D3">
      <w:pPr>
        <w:spacing w:before="120" w:after="240" w:line="220" w:lineRule="atLeast"/>
        <w:rPr>
          <w:rFonts w:asciiTheme="minorHAnsi" w:hAnsiTheme="minorHAnsi" w:cs="Arial"/>
        </w:rPr>
      </w:pPr>
      <w:r>
        <w:rPr>
          <w:rFonts w:asciiTheme="minorHAnsi" w:hAnsiTheme="minorHAnsi" w:cs="Arial"/>
        </w:rPr>
        <w:t xml:space="preserve">Issues with </w:t>
      </w:r>
      <w:r w:rsidR="00FA3F32">
        <w:rPr>
          <w:rFonts w:asciiTheme="minorHAnsi" w:hAnsiTheme="minorHAnsi" w:cs="Arial"/>
        </w:rPr>
        <w:t>a potential entrapment gap between the top rung of the ladder and the mattress base or bottom of the guard rail opening</w:t>
      </w:r>
      <w:r>
        <w:rPr>
          <w:rFonts w:asciiTheme="minorHAnsi" w:hAnsiTheme="minorHAnsi" w:cs="Arial"/>
        </w:rPr>
        <w:t xml:space="preserve"> have been identified recently</w:t>
      </w:r>
      <w:r w:rsidR="00CE2BBF">
        <w:rPr>
          <w:rFonts w:asciiTheme="minorHAnsi" w:hAnsiTheme="minorHAnsi" w:cs="Arial"/>
        </w:rPr>
        <w:t xml:space="preserve"> and t</w:t>
      </w:r>
      <w:r w:rsidR="000B25D3">
        <w:rPr>
          <w:rFonts w:asciiTheme="minorHAnsi" w:hAnsiTheme="minorHAnsi" w:cs="Arial"/>
        </w:rPr>
        <w:t xml:space="preserve">he ACCC considers that the </w:t>
      </w:r>
      <w:r w:rsidR="000B25D3">
        <w:rPr>
          <w:rFonts w:asciiTheme="minorHAnsi" w:hAnsiTheme="minorHAnsi" w:cs="Arial"/>
        </w:rPr>
        <w:lastRenderedPageBreak/>
        <w:t xml:space="preserve">voluntary standard provisions address this emerging hazard and therefore should be adopted in the </w:t>
      </w:r>
      <w:r w:rsidR="006B19ED">
        <w:rPr>
          <w:rFonts w:asciiTheme="minorHAnsi" w:hAnsiTheme="minorHAnsi" w:cs="Arial"/>
        </w:rPr>
        <w:t>S</w:t>
      </w:r>
      <w:r w:rsidR="000B25D3">
        <w:rPr>
          <w:rFonts w:asciiTheme="minorHAnsi" w:hAnsiTheme="minorHAnsi" w:cs="Arial"/>
        </w:rPr>
        <w:t>tandard</w:t>
      </w:r>
      <w:r w:rsidR="00C400EB">
        <w:rPr>
          <w:rFonts w:asciiTheme="minorHAnsi" w:hAnsiTheme="minorHAnsi" w:cs="Arial"/>
        </w:rPr>
        <w:t>.</w:t>
      </w:r>
    </w:p>
    <w:p w:rsidR="00226E1B" w:rsidRPr="00E31888" w:rsidRDefault="00F862C5" w:rsidP="00E31888">
      <w:pPr>
        <w:pStyle w:val="Heading2"/>
        <w:rPr>
          <w:rFonts w:asciiTheme="minorHAnsi" w:hAnsiTheme="minorHAnsi" w:cstheme="minorHAnsi"/>
          <w:i w:val="0"/>
          <w:sz w:val="24"/>
        </w:rPr>
      </w:pPr>
      <w:bookmarkStart w:id="21" w:name="_Toc378080073"/>
      <w:r w:rsidRPr="00E31888">
        <w:rPr>
          <w:rFonts w:asciiTheme="minorHAnsi" w:hAnsiTheme="minorHAnsi" w:cstheme="minorHAnsi"/>
          <w:i w:val="0"/>
          <w:sz w:val="24"/>
        </w:rPr>
        <w:t>Access</w:t>
      </w:r>
      <w:r w:rsidR="00722BCB" w:rsidRPr="00E31888">
        <w:rPr>
          <w:rFonts w:asciiTheme="minorHAnsi" w:hAnsiTheme="minorHAnsi" w:cstheme="minorHAnsi"/>
          <w:i w:val="0"/>
          <w:sz w:val="24"/>
        </w:rPr>
        <w:t xml:space="preserve"> issue</w:t>
      </w:r>
      <w:bookmarkEnd w:id="21"/>
    </w:p>
    <w:p w:rsidR="00226E1B" w:rsidRPr="00B7756F" w:rsidRDefault="003B4B71" w:rsidP="00EB0241">
      <w:pPr>
        <w:spacing w:before="120" w:after="240" w:line="220" w:lineRule="atLeast"/>
        <w:rPr>
          <w:rFonts w:asciiTheme="minorHAnsi" w:hAnsiTheme="minorHAnsi" w:cs="Arial"/>
        </w:rPr>
      </w:pPr>
      <w:r>
        <w:rPr>
          <w:rFonts w:asciiTheme="minorHAnsi" w:hAnsiTheme="minorHAnsi" w:cs="Arial"/>
        </w:rPr>
        <w:t xml:space="preserve">Most bunks or elevated beds are </w:t>
      </w:r>
      <w:r w:rsidR="00A576D1">
        <w:rPr>
          <w:rFonts w:asciiTheme="minorHAnsi" w:hAnsiTheme="minorHAnsi" w:cs="Arial"/>
        </w:rPr>
        <w:t>provide</w:t>
      </w:r>
      <w:r>
        <w:rPr>
          <w:rFonts w:asciiTheme="minorHAnsi" w:hAnsiTheme="minorHAnsi" w:cs="Arial"/>
        </w:rPr>
        <w:t>d with</w:t>
      </w:r>
      <w:r w:rsidR="00226E1B" w:rsidRPr="00B7756F">
        <w:rPr>
          <w:rFonts w:asciiTheme="minorHAnsi" w:hAnsiTheme="minorHAnsi" w:cs="Arial"/>
        </w:rPr>
        <w:t xml:space="preserve"> a dedicated means of entry to the upper bunk</w:t>
      </w:r>
      <w:r w:rsidR="00845459">
        <w:rPr>
          <w:rFonts w:asciiTheme="minorHAnsi" w:hAnsiTheme="minorHAnsi" w:cs="Arial"/>
        </w:rPr>
        <w:t xml:space="preserve"> or elevated bed</w:t>
      </w:r>
      <w:r w:rsidR="000013B0">
        <w:rPr>
          <w:rFonts w:asciiTheme="minorHAnsi" w:hAnsiTheme="minorHAnsi" w:cs="Arial"/>
        </w:rPr>
        <w:t xml:space="preserve">, however </w:t>
      </w:r>
      <w:r w:rsidR="00226E1B" w:rsidRPr="00B7756F">
        <w:rPr>
          <w:rFonts w:asciiTheme="minorHAnsi" w:hAnsiTheme="minorHAnsi" w:cs="Arial"/>
        </w:rPr>
        <w:t xml:space="preserve">the </w:t>
      </w:r>
      <w:r w:rsidR="008D16AB">
        <w:rPr>
          <w:rFonts w:asciiTheme="minorHAnsi" w:hAnsiTheme="minorHAnsi" w:cs="Arial"/>
        </w:rPr>
        <w:t>S</w:t>
      </w:r>
      <w:r w:rsidR="00226E1B" w:rsidRPr="00B7756F">
        <w:rPr>
          <w:rFonts w:asciiTheme="minorHAnsi" w:hAnsiTheme="minorHAnsi" w:cs="Arial"/>
        </w:rPr>
        <w:t xml:space="preserve">tandard does not </w:t>
      </w:r>
      <w:r w:rsidR="00A576D1">
        <w:rPr>
          <w:rFonts w:asciiTheme="minorHAnsi" w:hAnsiTheme="minorHAnsi" w:cs="Arial"/>
        </w:rPr>
        <w:t>regulate</w:t>
      </w:r>
      <w:r w:rsidR="00226E1B" w:rsidRPr="00B7756F">
        <w:rPr>
          <w:rFonts w:asciiTheme="minorHAnsi" w:hAnsiTheme="minorHAnsi" w:cs="Arial"/>
        </w:rPr>
        <w:t xml:space="preserve"> access ladders or an access opening</w:t>
      </w:r>
      <w:r w:rsidR="00F624C7">
        <w:rPr>
          <w:rFonts w:asciiTheme="minorHAnsi" w:hAnsiTheme="minorHAnsi" w:cs="Arial"/>
        </w:rPr>
        <w:t>.</w:t>
      </w:r>
      <w:r w:rsidR="00226E1B" w:rsidRPr="00B7756F">
        <w:rPr>
          <w:rFonts w:asciiTheme="minorHAnsi" w:hAnsiTheme="minorHAnsi" w:cs="Arial"/>
        </w:rPr>
        <w:t xml:space="preserve"> </w:t>
      </w:r>
      <w:r w:rsidR="000013B0">
        <w:rPr>
          <w:rFonts w:asciiTheme="minorHAnsi" w:hAnsiTheme="minorHAnsi" w:cs="Arial"/>
        </w:rPr>
        <w:t xml:space="preserve">The </w:t>
      </w:r>
      <w:r w:rsidR="008D16AB">
        <w:rPr>
          <w:rFonts w:asciiTheme="minorHAnsi" w:hAnsiTheme="minorHAnsi" w:cs="Arial"/>
        </w:rPr>
        <w:t>S</w:t>
      </w:r>
      <w:r w:rsidR="000013B0">
        <w:rPr>
          <w:rFonts w:asciiTheme="minorHAnsi" w:hAnsiTheme="minorHAnsi" w:cs="Arial"/>
        </w:rPr>
        <w:t xml:space="preserve">tandard </w:t>
      </w:r>
      <w:r w:rsidR="00901523">
        <w:rPr>
          <w:rFonts w:asciiTheme="minorHAnsi" w:hAnsiTheme="minorHAnsi" w:cs="Arial"/>
        </w:rPr>
        <w:t xml:space="preserve">does </w:t>
      </w:r>
      <w:r w:rsidR="000013B0">
        <w:rPr>
          <w:rFonts w:asciiTheme="minorHAnsi" w:hAnsiTheme="minorHAnsi" w:cs="Arial"/>
        </w:rPr>
        <w:t>require</w:t>
      </w:r>
      <w:r w:rsidR="004764EF">
        <w:rPr>
          <w:rFonts w:asciiTheme="minorHAnsi" w:hAnsiTheme="minorHAnsi" w:cs="Arial"/>
        </w:rPr>
        <w:t xml:space="preserve"> that</w:t>
      </w:r>
      <w:r w:rsidR="000013B0">
        <w:rPr>
          <w:rFonts w:asciiTheme="minorHAnsi" w:hAnsiTheme="minorHAnsi" w:cs="Arial"/>
        </w:rPr>
        <w:t xml:space="preserve"> </w:t>
      </w:r>
      <w:r w:rsidR="008D16AB">
        <w:rPr>
          <w:rFonts w:asciiTheme="minorHAnsi" w:hAnsiTheme="minorHAnsi" w:cs="Arial"/>
        </w:rPr>
        <w:t xml:space="preserve">if </w:t>
      </w:r>
      <w:r w:rsidR="00226E1B" w:rsidRPr="00DB3FCB">
        <w:rPr>
          <w:rFonts w:asciiTheme="minorHAnsi" w:hAnsiTheme="minorHAnsi" w:cs="Arial"/>
        </w:rPr>
        <w:t>an opening is provided</w:t>
      </w:r>
      <w:r w:rsidR="00226E1B" w:rsidRPr="00B7756F">
        <w:rPr>
          <w:rFonts w:asciiTheme="minorHAnsi" w:hAnsiTheme="minorHAnsi" w:cs="Arial"/>
        </w:rPr>
        <w:t xml:space="preserve"> </w:t>
      </w:r>
      <w:r w:rsidR="00A576D1">
        <w:rPr>
          <w:rFonts w:asciiTheme="minorHAnsi" w:hAnsiTheme="minorHAnsi" w:cs="Arial"/>
        </w:rPr>
        <w:t xml:space="preserve">in the guard rail </w:t>
      </w:r>
      <w:r w:rsidR="00226E1B" w:rsidRPr="00B7756F">
        <w:rPr>
          <w:rFonts w:asciiTheme="minorHAnsi" w:hAnsiTheme="minorHAnsi" w:cs="Arial"/>
        </w:rPr>
        <w:t xml:space="preserve">for </w:t>
      </w:r>
      <w:r w:rsidR="00F624C7">
        <w:rPr>
          <w:rFonts w:asciiTheme="minorHAnsi" w:hAnsiTheme="minorHAnsi" w:cs="Arial"/>
        </w:rPr>
        <w:t xml:space="preserve">the </w:t>
      </w:r>
      <w:r w:rsidR="00226E1B" w:rsidRPr="00B7756F">
        <w:rPr>
          <w:rFonts w:asciiTheme="minorHAnsi" w:hAnsiTheme="minorHAnsi" w:cs="Arial"/>
        </w:rPr>
        <w:t>purposes of access</w:t>
      </w:r>
      <w:r w:rsidR="004764EF">
        <w:rPr>
          <w:rFonts w:asciiTheme="minorHAnsi" w:hAnsiTheme="minorHAnsi" w:cs="Arial"/>
        </w:rPr>
        <w:t>, the gap</w:t>
      </w:r>
      <w:r w:rsidR="002566AA">
        <w:rPr>
          <w:rFonts w:asciiTheme="minorHAnsi" w:hAnsiTheme="minorHAnsi" w:cs="Arial"/>
        </w:rPr>
        <w:t xml:space="preserve"> </w:t>
      </w:r>
      <w:r w:rsidR="004764EF">
        <w:rPr>
          <w:rFonts w:asciiTheme="minorHAnsi" w:hAnsiTheme="minorHAnsi" w:cs="Arial"/>
        </w:rPr>
        <w:t xml:space="preserve">should </w:t>
      </w:r>
      <w:r w:rsidR="00226E1B" w:rsidRPr="00B7756F">
        <w:rPr>
          <w:rFonts w:asciiTheme="minorHAnsi" w:hAnsiTheme="minorHAnsi" w:cs="Arial"/>
        </w:rPr>
        <w:t>co</w:t>
      </w:r>
      <w:r w:rsidR="000013B0">
        <w:rPr>
          <w:rFonts w:asciiTheme="minorHAnsi" w:hAnsiTheme="minorHAnsi" w:cs="Arial"/>
        </w:rPr>
        <w:t>mpl</w:t>
      </w:r>
      <w:r w:rsidR="004764EF">
        <w:rPr>
          <w:rFonts w:asciiTheme="minorHAnsi" w:hAnsiTheme="minorHAnsi" w:cs="Arial"/>
        </w:rPr>
        <w:t>y</w:t>
      </w:r>
      <w:r w:rsidR="000013B0">
        <w:rPr>
          <w:rFonts w:asciiTheme="minorHAnsi" w:hAnsiTheme="minorHAnsi" w:cs="Arial"/>
        </w:rPr>
        <w:t xml:space="preserve"> with</w:t>
      </w:r>
      <w:r w:rsidR="00226E1B" w:rsidRPr="00B7756F">
        <w:rPr>
          <w:rFonts w:asciiTheme="minorHAnsi" w:hAnsiTheme="minorHAnsi" w:cs="Arial"/>
        </w:rPr>
        <w:t xml:space="preserve"> size requirements</w:t>
      </w:r>
      <w:r w:rsidR="00A576D1">
        <w:rPr>
          <w:rFonts w:asciiTheme="minorHAnsi" w:hAnsiTheme="minorHAnsi" w:cs="Arial"/>
        </w:rPr>
        <w:t>.</w:t>
      </w:r>
    </w:p>
    <w:p w:rsidR="00226E1B" w:rsidRPr="00B7756F" w:rsidRDefault="003B4B71" w:rsidP="00EB0241">
      <w:pPr>
        <w:spacing w:before="120" w:after="240" w:line="220" w:lineRule="atLeast"/>
        <w:rPr>
          <w:rFonts w:asciiTheme="minorHAnsi" w:hAnsiTheme="minorHAnsi" w:cs="Arial"/>
        </w:rPr>
      </w:pPr>
      <w:r>
        <w:rPr>
          <w:rFonts w:asciiTheme="minorHAnsi" w:hAnsiTheme="minorHAnsi" w:cs="Arial"/>
        </w:rPr>
        <w:t>In those instances where a ladder is not provided</w:t>
      </w:r>
      <w:r w:rsidR="00446868">
        <w:rPr>
          <w:rFonts w:asciiTheme="minorHAnsi" w:hAnsiTheme="minorHAnsi" w:cs="Arial"/>
        </w:rPr>
        <w:t>,</w:t>
      </w:r>
      <w:r>
        <w:rPr>
          <w:rFonts w:asciiTheme="minorHAnsi" w:hAnsiTheme="minorHAnsi" w:cs="Arial"/>
        </w:rPr>
        <w:t xml:space="preserve"> </w:t>
      </w:r>
      <w:r w:rsidR="00226E1B" w:rsidRPr="00B7756F">
        <w:rPr>
          <w:rFonts w:asciiTheme="minorHAnsi" w:hAnsiTheme="minorHAnsi" w:cs="Arial"/>
        </w:rPr>
        <w:t>children get to and from the upper bed of a bunk</w:t>
      </w:r>
      <w:r w:rsidR="00A576D1">
        <w:rPr>
          <w:rFonts w:asciiTheme="minorHAnsi" w:hAnsiTheme="minorHAnsi" w:cs="Arial"/>
        </w:rPr>
        <w:t xml:space="preserve"> in any way they choose</w:t>
      </w:r>
      <w:r w:rsidR="00226E1B" w:rsidRPr="00B7756F">
        <w:rPr>
          <w:rFonts w:asciiTheme="minorHAnsi" w:hAnsiTheme="minorHAnsi" w:cs="Arial"/>
        </w:rPr>
        <w:t>.</w:t>
      </w:r>
      <w:r>
        <w:rPr>
          <w:rFonts w:asciiTheme="minorHAnsi" w:hAnsiTheme="minorHAnsi" w:cs="Arial"/>
        </w:rPr>
        <w:t xml:space="preserve"> </w:t>
      </w:r>
      <w:r w:rsidR="00226E1B" w:rsidRPr="00B7756F">
        <w:rPr>
          <w:rFonts w:asciiTheme="minorHAnsi" w:hAnsiTheme="minorHAnsi" w:cs="Arial"/>
        </w:rPr>
        <w:t xml:space="preserve"> </w:t>
      </w:r>
      <w:r w:rsidR="00A576D1">
        <w:rPr>
          <w:rFonts w:asciiTheme="minorHAnsi" w:hAnsiTheme="minorHAnsi" w:cs="Arial"/>
        </w:rPr>
        <w:t>A</w:t>
      </w:r>
      <w:r w:rsidR="00DB3FCB">
        <w:rPr>
          <w:rFonts w:asciiTheme="minorHAnsi" w:hAnsiTheme="minorHAnsi" w:cs="Arial"/>
        </w:rPr>
        <w:t xml:space="preserve"> design</w:t>
      </w:r>
      <w:r w:rsidR="00226E1B" w:rsidRPr="00B7756F">
        <w:rPr>
          <w:rFonts w:asciiTheme="minorHAnsi" w:hAnsiTheme="minorHAnsi" w:cs="Arial"/>
        </w:rPr>
        <w:t xml:space="preserve"> </w:t>
      </w:r>
      <w:r w:rsidR="00A576D1">
        <w:rPr>
          <w:rFonts w:asciiTheme="minorHAnsi" w:hAnsiTheme="minorHAnsi" w:cs="Arial"/>
        </w:rPr>
        <w:t xml:space="preserve">without a ladder </w:t>
      </w:r>
      <w:r w:rsidR="00226E1B" w:rsidRPr="00B7756F">
        <w:rPr>
          <w:rFonts w:asciiTheme="minorHAnsi" w:hAnsiTheme="minorHAnsi" w:cs="Arial"/>
        </w:rPr>
        <w:t>contradicts safety message</w:t>
      </w:r>
      <w:r w:rsidR="00DB3FCB">
        <w:rPr>
          <w:rFonts w:asciiTheme="minorHAnsi" w:hAnsiTheme="minorHAnsi" w:cs="Arial"/>
        </w:rPr>
        <w:t>s</w:t>
      </w:r>
      <w:r w:rsidR="00CE72C4">
        <w:rPr>
          <w:rFonts w:asciiTheme="minorHAnsi" w:hAnsiTheme="minorHAnsi" w:cs="Arial"/>
        </w:rPr>
        <w:t xml:space="preserve"> </w:t>
      </w:r>
      <w:r w:rsidR="00226E1B" w:rsidRPr="00B7756F">
        <w:rPr>
          <w:rFonts w:asciiTheme="minorHAnsi" w:hAnsiTheme="minorHAnsi" w:cs="Arial"/>
        </w:rPr>
        <w:t xml:space="preserve">which </w:t>
      </w:r>
      <w:r w:rsidR="009C3442">
        <w:rPr>
          <w:rFonts w:asciiTheme="minorHAnsi" w:hAnsiTheme="minorHAnsi" w:cs="Arial"/>
        </w:rPr>
        <w:t xml:space="preserve">actively </w:t>
      </w:r>
      <w:r w:rsidR="00226E1B" w:rsidRPr="00B7756F">
        <w:rPr>
          <w:rFonts w:asciiTheme="minorHAnsi" w:hAnsiTheme="minorHAnsi" w:cs="Arial"/>
        </w:rPr>
        <w:t>discourage children from climbing on items of furniture.   Egress out of the upper bunk, especially at night or when the child is not fully alert, could be particularly dangerous to a descending child wit</w:t>
      </w:r>
      <w:r w:rsidR="00A576D1">
        <w:rPr>
          <w:rFonts w:asciiTheme="minorHAnsi" w:hAnsiTheme="minorHAnsi" w:cs="Arial"/>
        </w:rPr>
        <w:t>hout clear means of access</w:t>
      </w:r>
    </w:p>
    <w:p w:rsidR="00226E1B" w:rsidRPr="00B7756F" w:rsidRDefault="00DB3FCB" w:rsidP="00EB0241">
      <w:pPr>
        <w:spacing w:before="120" w:after="240" w:line="220" w:lineRule="atLeast"/>
        <w:rPr>
          <w:rFonts w:asciiTheme="minorHAnsi" w:hAnsiTheme="minorHAnsi" w:cs="Arial"/>
        </w:rPr>
      </w:pPr>
      <w:r>
        <w:rPr>
          <w:rFonts w:asciiTheme="minorHAnsi" w:hAnsiTheme="minorHAnsi" w:cs="Arial"/>
        </w:rPr>
        <w:t>F</w:t>
      </w:r>
      <w:r w:rsidR="00226E1B" w:rsidRPr="00B7756F">
        <w:rPr>
          <w:rFonts w:asciiTheme="minorHAnsi" w:hAnsiTheme="minorHAnsi" w:cs="Arial"/>
        </w:rPr>
        <w:t>ailure to provide a suitable means of access is more likely to encourage a child t</w:t>
      </w:r>
      <w:r w:rsidR="00A576D1">
        <w:rPr>
          <w:rFonts w:asciiTheme="minorHAnsi" w:hAnsiTheme="minorHAnsi" w:cs="Arial"/>
        </w:rPr>
        <w:t>o jump from the bunk, either from</w:t>
      </w:r>
      <w:r w:rsidR="00226E1B" w:rsidRPr="00B7756F">
        <w:rPr>
          <w:rFonts w:asciiTheme="minorHAnsi" w:hAnsiTheme="minorHAnsi" w:cs="Arial"/>
        </w:rPr>
        <w:t xml:space="preserve"> the upper bunk itself </w:t>
      </w:r>
      <w:r w:rsidR="00A576D1">
        <w:rPr>
          <w:rFonts w:asciiTheme="minorHAnsi" w:hAnsiTheme="minorHAnsi" w:cs="Arial"/>
        </w:rPr>
        <w:t xml:space="preserve">or </w:t>
      </w:r>
      <w:r w:rsidR="00226E1B" w:rsidRPr="00B7756F">
        <w:rPr>
          <w:rFonts w:asciiTheme="minorHAnsi" w:hAnsiTheme="minorHAnsi" w:cs="Arial"/>
        </w:rPr>
        <w:t xml:space="preserve">from some other point of the </w:t>
      </w:r>
      <w:r w:rsidR="009C3442">
        <w:rPr>
          <w:rFonts w:asciiTheme="minorHAnsi" w:hAnsiTheme="minorHAnsi" w:cs="Arial"/>
        </w:rPr>
        <w:t>bed</w:t>
      </w:r>
      <w:r w:rsidR="00A576D1">
        <w:rPr>
          <w:rFonts w:asciiTheme="minorHAnsi" w:hAnsiTheme="minorHAnsi" w:cs="Arial"/>
        </w:rPr>
        <w:t xml:space="preserve">’s </w:t>
      </w:r>
      <w:r w:rsidR="00226E1B" w:rsidRPr="00B7756F">
        <w:rPr>
          <w:rFonts w:asciiTheme="minorHAnsi" w:hAnsiTheme="minorHAnsi" w:cs="Arial"/>
        </w:rPr>
        <w:t xml:space="preserve">structure </w:t>
      </w:r>
      <w:r w:rsidR="009C3442">
        <w:rPr>
          <w:rFonts w:asciiTheme="minorHAnsi" w:hAnsiTheme="minorHAnsi" w:cs="Arial"/>
        </w:rPr>
        <w:t>or the mattress surface</w:t>
      </w:r>
      <w:r w:rsidR="00226E1B" w:rsidRPr="00B7756F">
        <w:rPr>
          <w:rFonts w:asciiTheme="minorHAnsi" w:hAnsiTheme="minorHAnsi" w:cs="Arial"/>
        </w:rPr>
        <w:t xml:space="preserve">.  </w:t>
      </w:r>
    </w:p>
    <w:p w:rsidR="00226E1B" w:rsidRPr="00B7756F" w:rsidRDefault="00226E1B" w:rsidP="00EB0241">
      <w:pPr>
        <w:spacing w:before="120" w:after="240" w:line="220" w:lineRule="atLeast"/>
        <w:rPr>
          <w:rFonts w:asciiTheme="minorHAnsi" w:hAnsiTheme="minorHAnsi" w:cs="Arial"/>
        </w:rPr>
      </w:pPr>
      <w:r w:rsidRPr="00B7756F">
        <w:rPr>
          <w:rFonts w:asciiTheme="minorHAnsi" w:hAnsiTheme="minorHAnsi" w:cs="Arial"/>
        </w:rPr>
        <w:t>It is proposed</w:t>
      </w:r>
      <w:r w:rsidR="00643205">
        <w:rPr>
          <w:rFonts w:asciiTheme="minorHAnsi" w:hAnsiTheme="minorHAnsi" w:cs="Arial"/>
        </w:rPr>
        <w:t xml:space="preserve"> that </w:t>
      </w:r>
      <w:r w:rsidRPr="00B7756F">
        <w:rPr>
          <w:rFonts w:asciiTheme="minorHAnsi" w:hAnsiTheme="minorHAnsi" w:cs="Arial"/>
        </w:rPr>
        <w:t xml:space="preserve">clause 5.8.1 </w:t>
      </w:r>
      <w:r w:rsidR="00845459">
        <w:rPr>
          <w:rFonts w:asciiTheme="minorHAnsi" w:hAnsiTheme="minorHAnsi" w:cs="Arial"/>
        </w:rPr>
        <w:t xml:space="preserve">(a) </w:t>
      </w:r>
      <w:r w:rsidRPr="00B7756F">
        <w:rPr>
          <w:rFonts w:asciiTheme="minorHAnsi" w:hAnsiTheme="minorHAnsi" w:cs="Arial"/>
        </w:rPr>
        <w:t xml:space="preserve">of the current </w:t>
      </w:r>
      <w:r w:rsidR="00845459">
        <w:rPr>
          <w:rFonts w:asciiTheme="minorHAnsi" w:hAnsiTheme="minorHAnsi" w:cs="Arial"/>
        </w:rPr>
        <w:t xml:space="preserve">2010 voluntary standard </w:t>
      </w:r>
      <w:r w:rsidR="00643205">
        <w:rPr>
          <w:rFonts w:asciiTheme="minorHAnsi" w:hAnsiTheme="minorHAnsi" w:cs="Arial"/>
        </w:rPr>
        <w:t>be adopted in the mandatory standard as well as clause 3.1, the definition for an access device, as follows</w:t>
      </w:r>
      <w:r w:rsidR="00845459">
        <w:rPr>
          <w:rFonts w:asciiTheme="minorHAnsi" w:hAnsiTheme="minorHAnsi" w:cs="Arial"/>
        </w:rPr>
        <w:t>:</w:t>
      </w:r>
    </w:p>
    <w:p w:rsidR="00226E1B" w:rsidRPr="00845459" w:rsidRDefault="002566AA" w:rsidP="00EB0241">
      <w:pPr>
        <w:spacing w:before="120" w:after="240" w:line="220" w:lineRule="atLeast"/>
        <w:ind w:left="720"/>
        <w:rPr>
          <w:rFonts w:asciiTheme="minorHAnsi" w:hAnsiTheme="minorHAnsi" w:cs="Arial"/>
          <w:i/>
        </w:rPr>
      </w:pPr>
      <w:r>
        <w:rPr>
          <w:rFonts w:asciiTheme="minorHAnsi" w:hAnsiTheme="minorHAnsi" w:cs="Arial"/>
          <w:i/>
        </w:rPr>
        <w:t xml:space="preserve">3.1 </w:t>
      </w:r>
      <w:r w:rsidR="00226E1B" w:rsidRPr="00845459">
        <w:rPr>
          <w:rFonts w:asciiTheme="minorHAnsi" w:hAnsiTheme="minorHAnsi" w:cs="Arial"/>
          <w:i/>
        </w:rPr>
        <w:t>An access device shall be provided for any bunk bed.  The access device shall lead to an opening in the guardrail as defined</w:t>
      </w:r>
    </w:p>
    <w:p w:rsidR="00226E1B" w:rsidRPr="00845459" w:rsidRDefault="00226E1B" w:rsidP="00EB0241">
      <w:pPr>
        <w:spacing w:before="120" w:after="240" w:line="220" w:lineRule="atLeast"/>
        <w:ind w:left="720"/>
        <w:rPr>
          <w:rFonts w:asciiTheme="minorHAnsi" w:hAnsiTheme="minorHAnsi" w:cs="Arial"/>
          <w:i/>
        </w:rPr>
      </w:pPr>
      <w:r w:rsidRPr="00845459">
        <w:rPr>
          <w:rFonts w:asciiTheme="minorHAnsi" w:hAnsiTheme="minorHAnsi" w:cs="Arial"/>
          <w:i/>
        </w:rPr>
        <w:t>Access device- A rung-type ladder, step-type ladder, or other style of climbing aid provided for any bed in which the upper surface of the mattress base is more than 700mm from the floor</w:t>
      </w:r>
    </w:p>
    <w:p w:rsidR="002566AA" w:rsidRDefault="00643205" w:rsidP="00EB0241">
      <w:pPr>
        <w:spacing w:before="120" w:after="240" w:line="220" w:lineRule="atLeast"/>
        <w:rPr>
          <w:rFonts w:asciiTheme="minorHAnsi" w:hAnsiTheme="minorHAnsi" w:cs="Arial"/>
        </w:rPr>
      </w:pPr>
      <w:r>
        <w:rPr>
          <w:rFonts w:asciiTheme="minorHAnsi" w:hAnsiTheme="minorHAnsi" w:cs="Arial"/>
        </w:rPr>
        <w:t xml:space="preserve">It is also proposed that </w:t>
      </w:r>
      <w:r w:rsidR="008D16AB">
        <w:rPr>
          <w:rFonts w:asciiTheme="minorHAnsi" w:hAnsiTheme="minorHAnsi" w:cs="Arial"/>
        </w:rPr>
        <w:t xml:space="preserve">the Standard adopt </w:t>
      </w:r>
      <w:r w:rsidRPr="00643205">
        <w:rPr>
          <w:rFonts w:cs="Arial"/>
        </w:rPr>
        <w:t xml:space="preserve">clause 5.8.2 (h) of the 2010 voluntary standard </w:t>
      </w:r>
      <w:r>
        <w:rPr>
          <w:rFonts w:cs="Arial"/>
        </w:rPr>
        <w:t>so as t</w:t>
      </w:r>
      <w:r w:rsidR="001E3AB0">
        <w:rPr>
          <w:rFonts w:asciiTheme="minorHAnsi" w:hAnsiTheme="minorHAnsi" w:cs="Arial"/>
        </w:rPr>
        <w:t xml:space="preserve">o reduce the possibility of very young children </w:t>
      </w:r>
      <w:r w:rsidR="00A576D1">
        <w:rPr>
          <w:rFonts w:asciiTheme="minorHAnsi" w:hAnsiTheme="minorHAnsi" w:cs="Arial"/>
        </w:rPr>
        <w:t>using</w:t>
      </w:r>
      <w:r w:rsidR="001E3AB0">
        <w:rPr>
          <w:rFonts w:asciiTheme="minorHAnsi" w:hAnsiTheme="minorHAnsi" w:cs="Arial"/>
        </w:rPr>
        <w:t xml:space="preserve"> the ladder provided</w:t>
      </w:r>
      <w:r>
        <w:rPr>
          <w:rFonts w:asciiTheme="minorHAnsi" w:hAnsiTheme="minorHAnsi" w:cs="Arial"/>
        </w:rPr>
        <w:t xml:space="preserve"> by </w:t>
      </w:r>
      <w:r w:rsidR="00226E1B" w:rsidRPr="00B7756F">
        <w:rPr>
          <w:rFonts w:asciiTheme="minorHAnsi" w:hAnsiTheme="minorHAnsi" w:cs="Arial"/>
        </w:rPr>
        <w:t>requir</w:t>
      </w:r>
      <w:r>
        <w:rPr>
          <w:rFonts w:asciiTheme="minorHAnsi" w:hAnsiTheme="minorHAnsi" w:cs="Arial"/>
        </w:rPr>
        <w:t>ing</w:t>
      </w:r>
      <w:r w:rsidR="00226E1B" w:rsidRPr="00B7756F">
        <w:rPr>
          <w:rFonts w:asciiTheme="minorHAnsi" w:hAnsiTheme="minorHAnsi" w:cs="Arial"/>
        </w:rPr>
        <w:t xml:space="preserve"> the first rung, step or tread of the ladder or access device to be at least 500mm from the floor surface.  </w:t>
      </w:r>
    </w:p>
    <w:p w:rsidR="002566AA" w:rsidRPr="00556156" w:rsidRDefault="002566AA" w:rsidP="00EB0241">
      <w:pPr>
        <w:spacing w:before="120" w:after="240" w:line="220" w:lineRule="atLeast"/>
        <w:rPr>
          <w:rFonts w:asciiTheme="minorHAnsi" w:hAnsiTheme="minorHAnsi" w:cs="Arial"/>
          <w:i/>
        </w:rPr>
      </w:pPr>
      <w:r>
        <w:rPr>
          <w:rFonts w:asciiTheme="minorHAnsi" w:hAnsiTheme="minorHAnsi" w:cs="Arial"/>
        </w:rPr>
        <w:tab/>
      </w:r>
      <w:r w:rsidRPr="00556156">
        <w:rPr>
          <w:rFonts w:asciiTheme="minorHAnsi" w:hAnsiTheme="minorHAnsi" w:cs="Arial"/>
          <w:i/>
        </w:rPr>
        <w:t>5.8.2 (h) Treads shall…be at least 500mm above the floor</w:t>
      </w:r>
    </w:p>
    <w:p w:rsidR="00663A02" w:rsidRDefault="00663A02" w:rsidP="00EB0241">
      <w:pPr>
        <w:spacing w:before="120" w:after="240" w:line="220" w:lineRule="atLeast"/>
        <w:rPr>
          <w:rFonts w:asciiTheme="minorHAnsi" w:hAnsiTheme="minorHAnsi" w:cs="Arial"/>
        </w:rPr>
      </w:pPr>
      <w:r>
        <w:rPr>
          <w:rFonts w:asciiTheme="minorHAnsi" w:hAnsiTheme="minorHAnsi" w:cs="Arial"/>
        </w:rPr>
        <w:t>This requirement will help to minimise the risk involved with very small children using the ladder to access the upper bunk as it will make it difficult for them to start to climb using this device.</w:t>
      </w:r>
    </w:p>
    <w:p w:rsidR="00226E1B" w:rsidRPr="00E31888" w:rsidRDefault="00266D4D" w:rsidP="00E31888">
      <w:pPr>
        <w:pStyle w:val="Heading2"/>
        <w:rPr>
          <w:rFonts w:asciiTheme="minorHAnsi" w:hAnsiTheme="minorHAnsi" w:cstheme="minorHAnsi"/>
          <w:i w:val="0"/>
          <w:sz w:val="24"/>
        </w:rPr>
      </w:pPr>
      <w:bookmarkStart w:id="22" w:name="_Toc378080074"/>
      <w:r w:rsidRPr="00E31888">
        <w:rPr>
          <w:rFonts w:asciiTheme="minorHAnsi" w:hAnsiTheme="minorHAnsi" w:cstheme="minorHAnsi"/>
          <w:i w:val="0"/>
          <w:sz w:val="24"/>
        </w:rPr>
        <w:t>Instructional Infor</w:t>
      </w:r>
      <w:r w:rsidR="00F862C5" w:rsidRPr="00E31888">
        <w:rPr>
          <w:rFonts w:asciiTheme="minorHAnsi" w:hAnsiTheme="minorHAnsi" w:cstheme="minorHAnsi"/>
          <w:i w:val="0"/>
          <w:sz w:val="24"/>
        </w:rPr>
        <w:t>m</w:t>
      </w:r>
      <w:r w:rsidRPr="00E31888">
        <w:rPr>
          <w:rFonts w:asciiTheme="minorHAnsi" w:hAnsiTheme="minorHAnsi" w:cstheme="minorHAnsi"/>
          <w:i w:val="0"/>
          <w:sz w:val="24"/>
        </w:rPr>
        <w:t>ation-</w:t>
      </w:r>
      <w:r w:rsidR="00817FAE" w:rsidRPr="00E31888">
        <w:rPr>
          <w:rFonts w:asciiTheme="minorHAnsi" w:hAnsiTheme="minorHAnsi" w:cstheme="minorHAnsi"/>
          <w:i w:val="0"/>
          <w:sz w:val="24"/>
        </w:rPr>
        <w:t xml:space="preserve"> correct assembly and safe use</w:t>
      </w:r>
      <w:bookmarkEnd w:id="22"/>
    </w:p>
    <w:p w:rsidR="004D2962" w:rsidRPr="004D2962" w:rsidRDefault="004D2962" w:rsidP="004D2962">
      <w:pPr>
        <w:spacing w:before="120" w:after="240" w:line="220" w:lineRule="atLeast"/>
        <w:rPr>
          <w:rFonts w:cs="Arial"/>
        </w:rPr>
      </w:pPr>
      <w:r>
        <w:rPr>
          <w:rFonts w:asciiTheme="minorHAnsi" w:hAnsiTheme="minorHAnsi" w:cs="Arial"/>
        </w:rPr>
        <w:t xml:space="preserve">The ACCC proposes that the </w:t>
      </w:r>
      <w:r w:rsidR="008D16AB">
        <w:rPr>
          <w:rFonts w:asciiTheme="minorHAnsi" w:hAnsiTheme="minorHAnsi" w:cs="Arial"/>
        </w:rPr>
        <w:t>S</w:t>
      </w:r>
      <w:r>
        <w:rPr>
          <w:rFonts w:asciiTheme="minorHAnsi" w:hAnsiTheme="minorHAnsi" w:cs="Arial"/>
        </w:rPr>
        <w:t xml:space="preserve">tandard be amended to adopt the information requirements </w:t>
      </w:r>
      <w:r w:rsidRPr="004D2962">
        <w:rPr>
          <w:rFonts w:cs="Arial"/>
        </w:rPr>
        <w:t xml:space="preserve">contained in clauses 7 (c), (d), (e) and (f) of the current voluntary </w:t>
      </w:r>
      <w:r>
        <w:rPr>
          <w:rFonts w:cs="Arial"/>
        </w:rPr>
        <w:t>standard</w:t>
      </w:r>
      <w:r w:rsidRPr="004D2962">
        <w:rPr>
          <w:rFonts w:cs="Arial"/>
        </w:rPr>
        <w:t xml:space="preserve">, to require suppliers to provide specific </w:t>
      </w:r>
      <w:r w:rsidR="003B4B71">
        <w:rPr>
          <w:rFonts w:cs="Arial"/>
        </w:rPr>
        <w:t>information</w:t>
      </w:r>
      <w:r>
        <w:rPr>
          <w:rFonts w:cs="Arial"/>
        </w:rPr>
        <w:t xml:space="preserve"> with the product</w:t>
      </w:r>
      <w:r w:rsidRPr="004D2962">
        <w:rPr>
          <w:rFonts w:cs="Arial"/>
        </w:rPr>
        <w:t xml:space="preserve"> in relation to:</w:t>
      </w:r>
    </w:p>
    <w:p w:rsidR="004D2962" w:rsidRPr="004D2962" w:rsidRDefault="004D2962" w:rsidP="00813287">
      <w:pPr>
        <w:numPr>
          <w:ilvl w:val="0"/>
          <w:numId w:val="11"/>
        </w:numPr>
        <w:spacing w:before="120" w:after="240" w:line="220" w:lineRule="atLeast"/>
        <w:rPr>
          <w:rFonts w:cs="Arial"/>
          <w:u w:val="single"/>
        </w:rPr>
      </w:pPr>
      <w:r w:rsidRPr="004D2962">
        <w:rPr>
          <w:rFonts w:cs="Arial"/>
        </w:rPr>
        <w:t>the increased dangers of using bunks for children under 9 and the need to discourage play on or around bunks</w:t>
      </w:r>
    </w:p>
    <w:p w:rsidR="004D2962" w:rsidRPr="004D2962" w:rsidRDefault="004D2962" w:rsidP="00813287">
      <w:pPr>
        <w:numPr>
          <w:ilvl w:val="0"/>
          <w:numId w:val="11"/>
        </w:numPr>
        <w:spacing w:before="120" w:after="240" w:line="220" w:lineRule="atLeast"/>
        <w:rPr>
          <w:rFonts w:cs="Arial"/>
          <w:u w:val="single"/>
        </w:rPr>
      </w:pPr>
      <w:r w:rsidRPr="004D2962">
        <w:rPr>
          <w:rFonts w:cs="Arial"/>
        </w:rPr>
        <w:t>the need for periodical checking of components</w:t>
      </w:r>
    </w:p>
    <w:p w:rsidR="004D2962" w:rsidRPr="004D2962" w:rsidRDefault="004D2962" w:rsidP="00813287">
      <w:pPr>
        <w:numPr>
          <w:ilvl w:val="0"/>
          <w:numId w:val="11"/>
        </w:numPr>
        <w:spacing w:before="120" w:after="240" w:line="220" w:lineRule="atLeast"/>
        <w:rPr>
          <w:rFonts w:cs="Arial"/>
          <w:u w:val="single"/>
        </w:rPr>
      </w:pPr>
      <w:r w:rsidRPr="004D2962">
        <w:rPr>
          <w:rFonts w:cs="Arial"/>
        </w:rPr>
        <w:t>the dangers of location of bunks near ceiling fans or other hazards</w:t>
      </w:r>
    </w:p>
    <w:p w:rsidR="00226E1B" w:rsidRPr="00B7756F" w:rsidRDefault="00A576D1" w:rsidP="00EB0241">
      <w:pPr>
        <w:spacing w:before="120" w:after="240" w:line="220" w:lineRule="atLeast"/>
        <w:rPr>
          <w:rFonts w:asciiTheme="minorHAnsi" w:hAnsiTheme="minorHAnsi" w:cs="Arial"/>
        </w:rPr>
      </w:pPr>
      <w:r>
        <w:rPr>
          <w:rFonts w:asciiTheme="minorHAnsi" w:hAnsiTheme="minorHAnsi" w:cs="Arial"/>
        </w:rPr>
        <w:t>The provision of adequate a</w:t>
      </w:r>
      <w:r w:rsidR="00226E1B" w:rsidRPr="00B7756F">
        <w:rPr>
          <w:rFonts w:asciiTheme="minorHAnsi" w:hAnsiTheme="minorHAnsi" w:cs="Arial"/>
        </w:rPr>
        <w:t>ssembly and usage instruction</w:t>
      </w:r>
      <w:r w:rsidR="00D30382">
        <w:rPr>
          <w:rFonts w:asciiTheme="minorHAnsi" w:hAnsiTheme="minorHAnsi" w:cs="Arial"/>
        </w:rPr>
        <w:t>s</w:t>
      </w:r>
      <w:r w:rsidR="00226E1B" w:rsidRPr="00B7756F">
        <w:rPr>
          <w:rFonts w:asciiTheme="minorHAnsi" w:hAnsiTheme="minorHAnsi" w:cs="Arial"/>
        </w:rPr>
        <w:t xml:space="preserve"> </w:t>
      </w:r>
      <w:r w:rsidR="004D2962">
        <w:rPr>
          <w:rFonts w:asciiTheme="minorHAnsi" w:hAnsiTheme="minorHAnsi" w:cs="Arial"/>
        </w:rPr>
        <w:t xml:space="preserve">can </w:t>
      </w:r>
      <w:r w:rsidR="00D30382">
        <w:rPr>
          <w:rFonts w:asciiTheme="minorHAnsi" w:hAnsiTheme="minorHAnsi" w:cs="Arial"/>
        </w:rPr>
        <w:t xml:space="preserve">assist in the reduction of </w:t>
      </w:r>
      <w:r w:rsidR="00226E1B" w:rsidRPr="00B7756F">
        <w:rPr>
          <w:rFonts w:asciiTheme="minorHAnsi" w:hAnsiTheme="minorHAnsi" w:cs="Arial"/>
        </w:rPr>
        <w:t xml:space="preserve">product </w:t>
      </w:r>
      <w:r w:rsidR="00226E1B" w:rsidRPr="007C00EC">
        <w:rPr>
          <w:rFonts w:asciiTheme="minorHAnsi" w:hAnsiTheme="minorHAnsi" w:cs="Arial"/>
        </w:rPr>
        <w:t>safety hazard</w:t>
      </w:r>
      <w:r w:rsidR="004D2962" w:rsidRPr="007C00EC">
        <w:rPr>
          <w:rFonts w:asciiTheme="minorHAnsi" w:hAnsiTheme="minorHAnsi" w:cs="Arial"/>
        </w:rPr>
        <w:t xml:space="preserve">s </w:t>
      </w:r>
      <w:r w:rsidR="007C00EC" w:rsidRPr="007C00EC">
        <w:rPr>
          <w:rFonts w:asciiTheme="minorHAnsi" w:hAnsiTheme="minorHAnsi" w:cs="Arial"/>
        </w:rPr>
        <w:t xml:space="preserve">by ensuring that consumers are fully aware of how to correctly construct the product </w:t>
      </w:r>
      <w:r w:rsidR="007C00EC" w:rsidRPr="007C00EC">
        <w:rPr>
          <w:rFonts w:asciiTheme="minorHAnsi" w:hAnsiTheme="minorHAnsi" w:cs="Arial"/>
        </w:rPr>
        <w:lastRenderedPageBreak/>
        <w:t>to ensure safe use</w:t>
      </w:r>
      <w:r w:rsidR="00226E1B" w:rsidRPr="007C00EC">
        <w:rPr>
          <w:rFonts w:asciiTheme="minorHAnsi" w:hAnsiTheme="minorHAnsi" w:cs="Arial"/>
        </w:rPr>
        <w:t>. Cor</w:t>
      </w:r>
      <w:r w:rsidRPr="007C00EC">
        <w:rPr>
          <w:rFonts w:asciiTheme="minorHAnsi" w:hAnsiTheme="minorHAnsi" w:cs="Arial"/>
        </w:rPr>
        <w:t>rect</w:t>
      </w:r>
      <w:r>
        <w:rPr>
          <w:rFonts w:asciiTheme="minorHAnsi" w:hAnsiTheme="minorHAnsi" w:cs="Arial"/>
        </w:rPr>
        <w:t xml:space="preserve"> assembly of the product,</w:t>
      </w:r>
      <w:r w:rsidR="00226E1B" w:rsidRPr="00B7756F">
        <w:rPr>
          <w:rFonts w:asciiTheme="minorHAnsi" w:hAnsiTheme="minorHAnsi" w:cs="Arial"/>
        </w:rPr>
        <w:t xml:space="preserve"> </w:t>
      </w:r>
      <w:r w:rsidR="008D16AB">
        <w:rPr>
          <w:rFonts w:asciiTheme="minorHAnsi" w:hAnsiTheme="minorHAnsi" w:cs="Arial"/>
        </w:rPr>
        <w:t>including</w:t>
      </w:r>
      <w:r w:rsidR="00226E1B" w:rsidRPr="00B7756F">
        <w:rPr>
          <w:rFonts w:asciiTheme="minorHAnsi" w:hAnsiTheme="minorHAnsi" w:cs="Arial"/>
        </w:rPr>
        <w:t xml:space="preserve"> a specific component like guard rails</w:t>
      </w:r>
      <w:r>
        <w:rPr>
          <w:rFonts w:asciiTheme="minorHAnsi" w:hAnsiTheme="minorHAnsi" w:cs="Arial"/>
        </w:rPr>
        <w:t xml:space="preserve"> for instance</w:t>
      </w:r>
      <w:r w:rsidR="00226E1B" w:rsidRPr="00B7756F">
        <w:rPr>
          <w:rFonts w:asciiTheme="minorHAnsi" w:hAnsiTheme="minorHAnsi" w:cs="Arial"/>
        </w:rPr>
        <w:t xml:space="preserve">, </w:t>
      </w:r>
      <w:r w:rsidR="004A2EC3">
        <w:rPr>
          <w:rFonts w:asciiTheme="minorHAnsi" w:hAnsiTheme="minorHAnsi" w:cs="Arial"/>
        </w:rPr>
        <w:t>is</w:t>
      </w:r>
      <w:r w:rsidR="00226E1B" w:rsidRPr="00B7756F">
        <w:rPr>
          <w:rFonts w:asciiTheme="minorHAnsi" w:hAnsiTheme="minorHAnsi" w:cs="Arial"/>
        </w:rPr>
        <w:t xml:space="preserve"> </w:t>
      </w:r>
      <w:r w:rsidR="004A2EC3">
        <w:rPr>
          <w:rFonts w:asciiTheme="minorHAnsi" w:hAnsiTheme="minorHAnsi" w:cs="Arial"/>
        </w:rPr>
        <w:t>depende</w:t>
      </w:r>
      <w:r w:rsidR="00226E1B" w:rsidRPr="00B7756F">
        <w:rPr>
          <w:rFonts w:asciiTheme="minorHAnsi" w:hAnsiTheme="minorHAnsi" w:cs="Arial"/>
        </w:rPr>
        <w:t>nt on the clear identification of where to connect that component and on speci</w:t>
      </w:r>
      <w:r w:rsidR="00D53031">
        <w:rPr>
          <w:rFonts w:asciiTheme="minorHAnsi" w:hAnsiTheme="minorHAnsi" w:cs="Arial"/>
        </w:rPr>
        <w:t>fic assembly instructions that highlight</w:t>
      </w:r>
      <w:r w:rsidR="00226E1B" w:rsidRPr="00B7756F">
        <w:rPr>
          <w:rFonts w:asciiTheme="minorHAnsi" w:hAnsiTheme="minorHAnsi" w:cs="Arial"/>
        </w:rPr>
        <w:t xml:space="preserve"> the dangers of not </w:t>
      </w:r>
      <w:r w:rsidR="00D53031">
        <w:rPr>
          <w:rFonts w:asciiTheme="minorHAnsi" w:hAnsiTheme="minorHAnsi" w:cs="Arial"/>
        </w:rPr>
        <w:t>placing</w:t>
      </w:r>
      <w:r w:rsidR="00226E1B" w:rsidRPr="00B7756F">
        <w:rPr>
          <w:rFonts w:asciiTheme="minorHAnsi" w:hAnsiTheme="minorHAnsi" w:cs="Arial"/>
        </w:rPr>
        <w:t xml:space="preserve"> the rails in the </w:t>
      </w:r>
      <w:r w:rsidR="00D53031">
        <w:rPr>
          <w:rFonts w:asciiTheme="minorHAnsi" w:hAnsiTheme="minorHAnsi" w:cs="Arial"/>
        </w:rPr>
        <w:t xml:space="preserve">correct positions (as </w:t>
      </w:r>
      <w:r w:rsidR="00226E1B" w:rsidRPr="00B7756F">
        <w:rPr>
          <w:rFonts w:asciiTheme="minorHAnsi" w:hAnsiTheme="minorHAnsi" w:cs="Arial"/>
        </w:rPr>
        <w:t>the</w:t>
      </w:r>
      <w:r w:rsidR="00D53031">
        <w:rPr>
          <w:rFonts w:asciiTheme="minorHAnsi" w:hAnsiTheme="minorHAnsi" w:cs="Arial"/>
        </w:rPr>
        <w:t>y</w:t>
      </w:r>
      <w:r w:rsidR="00226E1B" w:rsidRPr="00B7756F">
        <w:rPr>
          <w:rFonts w:asciiTheme="minorHAnsi" w:hAnsiTheme="minorHAnsi" w:cs="Arial"/>
        </w:rPr>
        <w:t xml:space="preserve"> may leave a hazardous access opening if incorrectly placed).  </w:t>
      </w:r>
    </w:p>
    <w:p w:rsidR="00D53031" w:rsidRDefault="00226E1B" w:rsidP="00EB0241">
      <w:pPr>
        <w:spacing w:before="120" w:after="240" w:line="220" w:lineRule="atLeast"/>
        <w:rPr>
          <w:rFonts w:asciiTheme="minorHAnsi" w:hAnsiTheme="minorHAnsi" w:cs="Arial"/>
        </w:rPr>
      </w:pPr>
      <w:r w:rsidRPr="00B7756F">
        <w:rPr>
          <w:rFonts w:asciiTheme="minorHAnsi" w:hAnsiTheme="minorHAnsi" w:cs="Arial"/>
        </w:rPr>
        <w:t xml:space="preserve">The long term integrity of the guard rails </w:t>
      </w:r>
      <w:r w:rsidR="004D2962">
        <w:rPr>
          <w:rFonts w:asciiTheme="minorHAnsi" w:hAnsiTheme="minorHAnsi" w:cs="Arial"/>
        </w:rPr>
        <w:t>for bunk beds</w:t>
      </w:r>
      <w:r w:rsidR="004D2962" w:rsidRPr="00B7756F">
        <w:rPr>
          <w:rFonts w:asciiTheme="minorHAnsi" w:hAnsiTheme="minorHAnsi" w:cs="Arial"/>
        </w:rPr>
        <w:t xml:space="preserve"> </w:t>
      </w:r>
      <w:r w:rsidR="004A2EC3">
        <w:rPr>
          <w:rFonts w:asciiTheme="minorHAnsi" w:hAnsiTheme="minorHAnsi" w:cs="Arial"/>
        </w:rPr>
        <w:t>is</w:t>
      </w:r>
      <w:r w:rsidRPr="00B7756F">
        <w:rPr>
          <w:rFonts w:asciiTheme="minorHAnsi" w:hAnsiTheme="minorHAnsi" w:cs="Arial"/>
        </w:rPr>
        <w:t xml:space="preserve"> </w:t>
      </w:r>
      <w:r w:rsidR="00D53031">
        <w:rPr>
          <w:rFonts w:asciiTheme="minorHAnsi" w:hAnsiTheme="minorHAnsi" w:cs="Arial"/>
        </w:rPr>
        <w:t>depende</w:t>
      </w:r>
      <w:r w:rsidRPr="00B7756F">
        <w:rPr>
          <w:rFonts w:asciiTheme="minorHAnsi" w:hAnsiTheme="minorHAnsi" w:cs="Arial"/>
        </w:rPr>
        <w:t xml:space="preserve">nt on how they are </w:t>
      </w:r>
      <w:r w:rsidR="004A2EC3">
        <w:rPr>
          <w:rFonts w:asciiTheme="minorHAnsi" w:hAnsiTheme="minorHAnsi" w:cs="Arial"/>
        </w:rPr>
        <w:t>attached and</w:t>
      </w:r>
      <w:r w:rsidRPr="00B7756F">
        <w:rPr>
          <w:rFonts w:asciiTheme="minorHAnsi" w:hAnsiTheme="minorHAnsi" w:cs="Arial"/>
        </w:rPr>
        <w:t>, later, on whether they are chec</w:t>
      </w:r>
      <w:r w:rsidR="004A2EC3">
        <w:rPr>
          <w:rFonts w:asciiTheme="minorHAnsi" w:hAnsiTheme="minorHAnsi" w:cs="Arial"/>
        </w:rPr>
        <w:t>ked regularly</w:t>
      </w:r>
      <w:r w:rsidR="00E82358">
        <w:rPr>
          <w:rFonts w:asciiTheme="minorHAnsi" w:hAnsiTheme="minorHAnsi" w:cs="Arial"/>
        </w:rPr>
        <w:t xml:space="preserve">.  </w:t>
      </w:r>
      <w:r w:rsidR="003B4B71">
        <w:rPr>
          <w:rFonts w:asciiTheme="minorHAnsi" w:hAnsiTheme="minorHAnsi" w:cs="Arial"/>
        </w:rPr>
        <w:t xml:space="preserve">This information </w:t>
      </w:r>
      <w:r w:rsidRPr="00B7756F">
        <w:rPr>
          <w:rFonts w:asciiTheme="minorHAnsi" w:hAnsiTheme="minorHAnsi" w:cs="Arial"/>
        </w:rPr>
        <w:t xml:space="preserve">should </w:t>
      </w:r>
      <w:r w:rsidR="004A2EC3">
        <w:rPr>
          <w:rFonts w:asciiTheme="minorHAnsi" w:hAnsiTheme="minorHAnsi" w:cs="Arial"/>
        </w:rPr>
        <w:t xml:space="preserve">be </w:t>
      </w:r>
      <w:r w:rsidR="003B4B71">
        <w:rPr>
          <w:rFonts w:asciiTheme="minorHAnsi" w:hAnsiTheme="minorHAnsi" w:cs="Arial"/>
        </w:rPr>
        <w:t xml:space="preserve">provided </w:t>
      </w:r>
      <w:r w:rsidRPr="00B7756F">
        <w:rPr>
          <w:rFonts w:asciiTheme="minorHAnsi" w:hAnsiTheme="minorHAnsi" w:cs="Arial"/>
        </w:rPr>
        <w:t>in product assembl</w:t>
      </w:r>
      <w:r w:rsidR="00D53031">
        <w:rPr>
          <w:rFonts w:asciiTheme="minorHAnsi" w:hAnsiTheme="minorHAnsi" w:cs="Arial"/>
        </w:rPr>
        <w:t>y instructional material supplied with the product</w:t>
      </w:r>
      <w:r w:rsidRPr="00B7756F">
        <w:rPr>
          <w:rFonts w:asciiTheme="minorHAnsi" w:hAnsiTheme="minorHAnsi" w:cs="Arial"/>
        </w:rPr>
        <w:t xml:space="preserve">. </w:t>
      </w:r>
    </w:p>
    <w:p w:rsidR="00226E1B" w:rsidRPr="00B7756F" w:rsidRDefault="00226E1B" w:rsidP="00EB0241">
      <w:pPr>
        <w:spacing w:before="120" w:after="240" w:line="220" w:lineRule="atLeast"/>
        <w:rPr>
          <w:rFonts w:asciiTheme="minorHAnsi" w:hAnsiTheme="minorHAnsi" w:cs="Arial"/>
        </w:rPr>
      </w:pPr>
      <w:r w:rsidRPr="00B7756F">
        <w:rPr>
          <w:rFonts w:asciiTheme="minorHAnsi" w:hAnsiTheme="minorHAnsi" w:cs="Arial"/>
        </w:rPr>
        <w:t>In addition, playing on bunks should be an activity openly discouraged by suppliers.  An additional informational</w:t>
      </w:r>
      <w:r w:rsidR="00D53031">
        <w:rPr>
          <w:rFonts w:asciiTheme="minorHAnsi" w:hAnsiTheme="minorHAnsi" w:cs="Arial"/>
        </w:rPr>
        <w:t xml:space="preserve"> message </w:t>
      </w:r>
      <w:r w:rsidR="003B4B71">
        <w:rPr>
          <w:rFonts w:asciiTheme="minorHAnsi" w:hAnsiTheme="minorHAnsi" w:cs="Arial"/>
        </w:rPr>
        <w:t xml:space="preserve">from the voluntary standard </w:t>
      </w:r>
      <w:r w:rsidR="00D53031">
        <w:rPr>
          <w:rFonts w:asciiTheme="minorHAnsi" w:hAnsiTheme="minorHAnsi" w:cs="Arial"/>
        </w:rPr>
        <w:t xml:space="preserve">should </w:t>
      </w:r>
      <w:r w:rsidRPr="00B7756F">
        <w:rPr>
          <w:rFonts w:asciiTheme="minorHAnsi" w:hAnsiTheme="minorHAnsi" w:cs="Arial"/>
        </w:rPr>
        <w:t xml:space="preserve">be provided </w:t>
      </w:r>
      <w:r w:rsidR="00D53031">
        <w:rPr>
          <w:rFonts w:asciiTheme="minorHAnsi" w:hAnsiTheme="minorHAnsi" w:cs="Arial"/>
        </w:rPr>
        <w:t xml:space="preserve">in supporting documentation </w:t>
      </w:r>
      <w:r w:rsidR="00446868">
        <w:rPr>
          <w:rFonts w:asciiTheme="minorHAnsi" w:hAnsiTheme="minorHAnsi" w:cs="Arial"/>
        </w:rPr>
        <w:t>relating</w:t>
      </w:r>
      <w:r w:rsidRPr="00B7756F">
        <w:rPr>
          <w:rFonts w:asciiTheme="minorHAnsi" w:hAnsiTheme="minorHAnsi" w:cs="Arial"/>
        </w:rPr>
        <w:t xml:space="preserve"> to </w:t>
      </w:r>
      <w:r w:rsidR="004A2EC3">
        <w:rPr>
          <w:rFonts w:asciiTheme="minorHAnsi" w:hAnsiTheme="minorHAnsi" w:cs="Arial"/>
        </w:rPr>
        <w:t>advice</w:t>
      </w:r>
      <w:r w:rsidRPr="00B7756F">
        <w:rPr>
          <w:rFonts w:asciiTheme="minorHAnsi" w:hAnsiTheme="minorHAnsi" w:cs="Arial"/>
        </w:rPr>
        <w:t xml:space="preserve"> that bunks </w:t>
      </w:r>
      <w:r w:rsidR="004A2EC3">
        <w:rPr>
          <w:rFonts w:asciiTheme="minorHAnsi" w:hAnsiTheme="minorHAnsi" w:cs="Arial"/>
        </w:rPr>
        <w:t>should be</w:t>
      </w:r>
      <w:r w:rsidRPr="00B7756F">
        <w:rPr>
          <w:rFonts w:asciiTheme="minorHAnsi" w:hAnsiTheme="minorHAnsi" w:cs="Arial"/>
        </w:rPr>
        <w:t xml:space="preserve"> kept away from hazards like ceiling fans or blind cords. </w:t>
      </w:r>
      <w:r w:rsidR="00CE350E">
        <w:rPr>
          <w:rFonts w:asciiTheme="minorHAnsi" w:hAnsiTheme="minorHAnsi" w:cs="Arial"/>
        </w:rPr>
        <w:t>As indicated previously r</w:t>
      </w:r>
      <w:r w:rsidR="00DD185B">
        <w:rPr>
          <w:rFonts w:asciiTheme="minorHAnsi" w:hAnsiTheme="minorHAnsi" w:cs="Arial"/>
        </w:rPr>
        <w:t>ecent d</w:t>
      </w:r>
      <w:r w:rsidRPr="00B7756F">
        <w:rPr>
          <w:rFonts w:asciiTheme="minorHAnsi" w:hAnsiTheme="minorHAnsi" w:cs="Arial"/>
        </w:rPr>
        <w:t xml:space="preserve">ata </w:t>
      </w:r>
      <w:r w:rsidR="003B4B71">
        <w:rPr>
          <w:rFonts w:asciiTheme="minorHAnsi" w:hAnsiTheme="minorHAnsi" w:cs="Arial"/>
        </w:rPr>
        <w:t>provided by</w:t>
      </w:r>
      <w:r w:rsidR="003B4B71" w:rsidRPr="00B7756F">
        <w:rPr>
          <w:rFonts w:asciiTheme="minorHAnsi" w:hAnsiTheme="minorHAnsi" w:cs="Arial"/>
        </w:rPr>
        <w:t xml:space="preserve"> </w:t>
      </w:r>
      <w:r w:rsidRPr="00B7756F">
        <w:rPr>
          <w:rFonts w:asciiTheme="minorHAnsi" w:hAnsiTheme="minorHAnsi" w:cs="Arial"/>
        </w:rPr>
        <w:t>QISU indicate</w:t>
      </w:r>
      <w:r w:rsidR="00DD185B">
        <w:rPr>
          <w:rFonts w:asciiTheme="minorHAnsi" w:hAnsiTheme="minorHAnsi" w:cs="Arial"/>
        </w:rPr>
        <w:t>s</w:t>
      </w:r>
      <w:r w:rsidRPr="00B7756F">
        <w:rPr>
          <w:rFonts w:asciiTheme="minorHAnsi" w:hAnsiTheme="minorHAnsi" w:cs="Arial"/>
        </w:rPr>
        <w:t xml:space="preserve"> that 14% of hospital presentations associated with bunk beds occurred where the person was injured due to contact with a ceiling fan whilst sitting on or getting off the top bunk. </w:t>
      </w:r>
    </w:p>
    <w:p w:rsidR="00226E1B" w:rsidRPr="00E31888" w:rsidRDefault="00F862C5" w:rsidP="00E31888">
      <w:pPr>
        <w:pStyle w:val="Heading2"/>
        <w:rPr>
          <w:rFonts w:asciiTheme="minorHAnsi" w:hAnsiTheme="minorHAnsi" w:cstheme="minorHAnsi"/>
          <w:i w:val="0"/>
          <w:sz w:val="24"/>
        </w:rPr>
      </w:pPr>
      <w:bookmarkStart w:id="23" w:name="_Toc378080075"/>
      <w:r w:rsidRPr="00E31888">
        <w:rPr>
          <w:rFonts w:asciiTheme="minorHAnsi" w:hAnsiTheme="minorHAnsi" w:cstheme="minorHAnsi"/>
          <w:i w:val="0"/>
          <w:sz w:val="24"/>
        </w:rPr>
        <w:t>Guard rail height</w:t>
      </w:r>
      <w:bookmarkEnd w:id="23"/>
    </w:p>
    <w:p w:rsidR="004D2962" w:rsidRPr="004D2962" w:rsidRDefault="004D2962" w:rsidP="004D2962">
      <w:pPr>
        <w:spacing w:before="120" w:after="240" w:line="220" w:lineRule="atLeast"/>
        <w:rPr>
          <w:rFonts w:cs="Arial"/>
        </w:rPr>
      </w:pPr>
      <w:r>
        <w:rPr>
          <w:rFonts w:cs="Arial"/>
        </w:rPr>
        <w:t>The ACCC propose</w:t>
      </w:r>
      <w:r w:rsidR="00822B0D">
        <w:rPr>
          <w:rFonts w:cs="Arial"/>
        </w:rPr>
        <w:t>s</w:t>
      </w:r>
      <w:r>
        <w:rPr>
          <w:rFonts w:cs="Arial"/>
        </w:rPr>
        <w:t xml:space="preserve"> that the </w:t>
      </w:r>
      <w:r w:rsidR="006E5D6C">
        <w:rPr>
          <w:rFonts w:cs="Arial"/>
        </w:rPr>
        <w:t>S</w:t>
      </w:r>
      <w:r>
        <w:rPr>
          <w:rFonts w:cs="Arial"/>
        </w:rPr>
        <w:t xml:space="preserve">tandard be amended to </w:t>
      </w:r>
      <w:r w:rsidRPr="004D2962">
        <w:rPr>
          <w:rFonts w:cs="Arial"/>
        </w:rPr>
        <w:t>revise the minimum vertical distance between the upper surface of the guardrail and the upper surface of the mattress base of 360mm (it is currently 260mm in the mandatory standard) by replacing clause 6.4.2 (c) with clause 5.7.2 (c) of the 2010 voluntary standard which states that:</w:t>
      </w:r>
    </w:p>
    <w:p w:rsidR="004D2962" w:rsidRPr="004D2962" w:rsidRDefault="006E5D6C" w:rsidP="004D2962">
      <w:pPr>
        <w:spacing w:before="120" w:after="240" w:line="220" w:lineRule="atLeast"/>
        <w:ind w:left="720"/>
        <w:rPr>
          <w:rFonts w:cs="Arial"/>
          <w:i/>
        </w:rPr>
      </w:pPr>
      <w:r>
        <w:rPr>
          <w:rFonts w:cs="Arial"/>
          <w:i/>
        </w:rPr>
        <w:t xml:space="preserve">5.7.2(c): </w:t>
      </w:r>
      <w:r w:rsidR="004D2962" w:rsidRPr="004D2962">
        <w:rPr>
          <w:rFonts w:cs="Arial"/>
          <w:i/>
        </w:rPr>
        <w:t>The minimum vertical distance between the upper surface of the guard rail and the upper surface of the mattress base, shall not be less than 360mm.</w:t>
      </w:r>
    </w:p>
    <w:p w:rsidR="00226E1B" w:rsidRPr="00DB6819" w:rsidRDefault="00226E1B" w:rsidP="00EB0241">
      <w:pPr>
        <w:spacing w:before="120" w:after="240" w:line="220" w:lineRule="atLeast"/>
        <w:rPr>
          <w:rFonts w:asciiTheme="minorHAnsi" w:hAnsiTheme="minorHAnsi" w:cs="Arial"/>
        </w:rPr>
      </w:pPr>
      <w:r w:rsidRPr="00B7756F">
        <w:rPr>
          <w:rFonts w:asciiTheme="minorHAnsi" w:hAnsiTheme="minorHAnsi" w:cs="Arial"/>
        </w:rPr>
        <w:t>The effective height of the guard rails provided with a bunk bed can be compromised, depending on the configuration of the rail and the thickness of the mattress or bedding used.  To reduce this variation, and the potential for guard rails to be less effective than required, a change to the minimum height requirement is proposed</w:t>
      </w:r>
      <w:r w:rsidR="002D06ED">
        <w:rPr>
          <w:rFonts w:asciiTheme="minorHAnsi" w:hAnsiTheme="minorHAnsi" w:cs="Arial"/>
        </w:rPr>
        <w:t xml:space="preserve"> in line with the 2010 voluntary standard</w:t>
      </w:r>
      <w:r w:rsidRPr="00B7756F">
        <w:rPr>
          <w:rFonts w:asciiTheme="minorHAnsi" w:hAnsiTheme="minorHAnsi" w:cs="Arial"/>
        </w:rPr>
        <w:t>.</w:t>
      </w:r>
    </w:p>
    <w:p w:rsidR="00226E1B" w:rsidRPr="00E31888" w:rsidRDefault="00817FAE" w:rsidP="00E31888">
      <w:pPr>
        <w:pStyle w:val="Heading2"/>
        <w:rPr>
          <w:rFonts w:asciiTheme="minorHAnsi" w:hAnsiTheme="minorHAnsi" w:cstheme="minorHAnsi"/>
          <w:i w:val="0"/>
          <w:sz w:val="24"/>
        </w:rPr>
      </w:pPr>
      <w:bookmarkStart w:id="24" w:name="_Toc378080076"/>
      <w:r w:rsidRPr="00E31888">
        <w:rPr>
          <w:rFonts w:asciiTheme="minorHAnsi" w:hAnsiTheme="minorHAnsi" w:cstheme="minorHAnsi"/>
          <w:i w:val="0"/>
          <w:sz w:val="24"/>
        </w:rPr>
        <w:t>Guard rail stability</w:t>
      </w:r>
      <w:bookmarkEnd w:id="24"/>
    </w:p>
    <w:p w:rsidR="00226E1B" w:rsidRPr="00B7756F" w:rsidRDefault="006E5D6C" w:rsidP="00EB0241">
      <w:pPr>
        <w:spacing w:before="120" w:after="240" w:line="220" w:lineRule="atLeast"/>
        <w:rPr>
          <w:rFonts w:asciiTheme="minorHAnsi" w:hAnsiTheme="minorHAnsi" w:cs="Arial"/>
        </w:rPr>
      </w:pPr>
      <w:r>
        <w:rPr>
          <w:rFonts w:asciiTheme="minorHAnsi" w:hAnsiTheme="minorHAnsi" w:cs="Arial"/>
        </w:rPr>
        <w:t>Clause 6.4.2(a) of the S</w:t>
      </w:r>
      <w:r w:rsidR="00226E1B" w:rsidRPr="00B7756F">
        <w:rPr>
          <w:rFonts w:asciiTheme="minorHAnsi" w:hAnsiTheme="minorHAnsi" w:cs="Arial"/>
        </w:rPr>
        <w:t xml:space="preserve">tandard </w:t>
      </w:r>
      <w:r>
        <w:rPr>
          <w:rFonts w:asciiTheme="minorHAnsi" w:hAnsiTheme="minorHAnsi" w:cs="Arial"/>
        </w:rPr>
        <w:t xml:space="preserve">provides that </w:t>
      </w:r>
      <w:r w:rsidR="00AC45F1">
        <w:rPr>
          <w:rFonts w:asciiTheme="minorHAnsi" w:hAnsiTheme="minorHAnsi" w:cs="Arial"/>
        </w:rPr>
        <w:t xml:space="preserve">if </w:t>
      </w:r>
      <w:r w:rsidR="00226E1B" w:rsidRPr="00B7756F">
        <w:rPr>
          <w:rFonts w:asciiTheme="minorHAnsi" w:hAnsiTheme="minorHAnsi" w:cs="Arial"/>
        </w:rPr>
        <w:t xml:space="preserve">detachable guard rails </w:t>
      </w:r>
      <w:r w:rsidR="00AC45F1">
        <w:rPr>
          <w:rFonts w:asciiTheme="minorHAnsi" w:hAnsiTheme="minorHAnsi" w:cs="Arial"/>
        </w:rPr>
        <w:t xml:space="preserve">are </w:t>
      </w:r>
      <w:r w:rsidR="00226E1B" w:rsidRPr="00B7756F">
        <w:rPr>
          <w:rFonts w:asciiTheme="minorHAnsi" w:hAnsiTheme="minorHAnsi" w:cs="Arial"/>
        </w:rPr>
        <w:t>designed to be removable</w:t>
      </w:r>
      <w:r w:rsidR="00AC45F1">
        <w:rPr>
          <w:rFonts w:asciiTheme="minorHAnsi" w:hAnsiTheme="minorHAnsi" w:cs="Arial"/>
        </w:rPr>
        <w:t xml:space="preserve"> they</w:t>
      </w:r>
      <w:r w:rsidR="00226E1B" w:rsidRPr="00B7756F">
        <w:rPr>
          <w:rFonts w:asciiTheme="minorHAnsi" w:hAnsiTheme="minorHAnsi" w:cs="Arial"/>
        </w:rPr>
        <w:t xml:space="preserve"> should not be able to be removed by a force of 100 N.  The </w:t>
      </w:r>
      <w:r w:rsidR="00AC45F1">
        <w:rPr>
          <w:rFonts w:asciiTheme="minorHAnsi" w:hAnsiTheme="minorHAnsi" w:cs="Arial"/>
        </w:rPr>
        <w:t>S</w:t>
      </w:r>
      <w:r w:rsidR="00226E1B" w:rsidRPr="00B7756F">
        <w:rPr>
          <w:rFonts w:asciiTheme="minorHAnsi" w:hAnsiTheme="minorHAnsi" w:cs="Arial"/>
        </w:rPr>
        <w:t xml:space="preserve">tandard does not include test requirements for guard rail stability, although the </w:t>
      </w:r>
      <w:r w:rsidR="004D0148">
        <w:rPr>
          <w:rFonts w:asciiTheme="minorHAnsi" w:hAnsiTheme="minorHAnsi" w:cs="Arial"/>
        </w:rPr>
        <w:t xml:space="preserve">2010 </w:t>
      </w:r>
      <w:r w:rsidR="00226E1B" w:rsidRPr="00B7756F">
        <w:rPr>
          <w:rFonts w:asciiTheme="minorHAnsi" w:hAnsiTheme="minorHAnsi" w:cs="Arial"/>
        </w:rPr>
        <w:t xml:space="preserve">voluntary standard has requirements for both static load and impact load tests for rails, whether they are detachable or not.  Test agencies have pointed to great variation in the integrity of guard rails and their ability to be moved, depending on their design, the method of attachment and the frequency at which they are checked by the user for ongoing fitness for purpose. </w:t>
      </w:r>
    </w:p>
    <w:p w:rsidR="002D06ED" w:rsidRDefault="004D0148" w:rsidP="00EB0241">
      <w:pPr>
        <w:spacing w:before="120" w:after="240" w:line="220" w:lineRule="atLeast"/>
        <w:rPr>
          <w:rFonts w:asciiTheme="minorHAnsi" w:hAnsiTheme="minorHAnsi" w:cs="Arial"/>
        </w:rPr>
      </w:pPr>
      <w:r>
        <w:rPr>
          <w:rFonts w:asciiTheme="minorHAnsi" w:hAnsiTheme="minorHAnsi" w:cs="Arial"/>
        </w:rPr>
        <w:t xml:space="preserve">It is </w:t>
      </w:r>
      <w:r w:rsidR="0022390C">
        <w:rPr>
          <w:rFonts w:asciiTheme="minorHAnsi" w:hAnsiTheme="minorHAnsi" w:cs="Arial"/>
        </w:rPr>
        <w:t>proposed</w:t>
      </w:r>
      <w:r>
        <w:rPr>
          <w:rFonts w:asciiTheme="minorHAnsi" w:hAnsiTheme="minorHAnsi" w:cs="Arial"/>
        </w:rPr>
        <w:t xml:space="preserve"> that t</w:t>
      </w:r>
      <w:r w:rsidR="00226E1B" w:rsidRPr="00B7756F">
        <w:rPr>
          <w:rFonts w:asciiTheme="minorHAnsi" w:hAnsiTheme="minorHAnsi" w:cs="Arial"/>
        </w:rPr>
        <w:t xml:space="preserve">he application of a test force </w:t>
      </w:r>
      <w:r w:rsidR="00822B0D">
        <w:rPr>
          <w:rFonts w:asciiTheme="minorHAnsi" w:hAnsiTheme="minorHAnsi" w:cs="Arial"/>
        </w:rPr>
        <w:t xml:space="preserve">prescribed by the </w:t>
      </w:r>
      <w:r w:rsidR="00AC45F1">
        <w:rPr>
          <w:rFonts w:asciiTheme="minorHAnsi" w:hAnsiTheme="minorHAnsi" w:cs="Arial"/>
        </w:rPr>
        <w:t>S</w:t>
      </w:r>
      <w:r w:rsidR="00822B0D">
        <w:rPr>
          <w:rFonts w:asciiTheme="minorHAnsi" w:hAnsiTheme="minorHAnsi" w:cs="Arial"/>
        </w:rPr>
        <w:t xml:space="preserve">tandard </w:t>
      </w:r>
      <w:r>
        <w:rPr>
          <w:rFonts w:asciiTheme="minorHAnsi" w:hAnsiTheme="minorHAnsi" w:cs="Arial"/>
        </w:rPr>
        <w:t>be</w:t>
      </w:r>
      <w:r w:rsidR="00226E1B" w:rsidRPr="00B7756F">
        <w:rPr>
          <w:rFonts w:asciiTheme="minorHAnsi" w:hAnsiTheme="minorHAnsi" w:cs="Arial"/>
        </w:rPr>
        <w:t xml:space="preserve"> changed to </w:t>
      </w:r>
      <w:r>
        <w:rPr>
          <w:rFonts w:asciiTheme="minorHAnsi" w:hAnsiTheme="minorHAnsi" w:cs="Arial"/>
        </w:rPr>
        <w:t>the</w:t>
      </w:r>
      <w:r w:rsidR="00226E1B" w:rsidRPr="00B7756F">
        <w:rPr>
          <w:rFonts w:asciiTheme="minorHAnsi" w:hAnsiTheme="minorHAnsi" w:cs="Arial"/>
        </w:rPr>
        <w:t xml:space="preserve"> more </w:t>
      </w:r>
      <w:r w:rsidR="00DB5F08">
        <w:rPr>
          <w:rFonts w:asciiTheme="minorHAnsi" w:hAnsiTheme="minorHAnsi" w:cs="Arial"/>
        </w:rPr>
        <w:t>rigorous</w:t>
      </w:r>
      <w:r w:rsidR="00226E1B" w:rsidRPr="00B7756F">
        <w:rPr>
          <w:rFonts w:asciiTheme="minorHAnsi" w:hAnsiTheme="minorHAnsi" w:cs="Arial"/>
        </w:rPr>
        <w:t xml:space="preserve"> force requirement</w:t>
      </w:r>
      <w:r w:rsidR="00DB5F08">
        <w:rPr>
          <w:rFonts w:asciiTheme="minorHAnsi" w:hAnsiTheme="minorHAnsi" w:cs="Arial"/>
        </w:rPr>
        <w:t xml:space="preserve"> </w:t>
      </w:r>
      <w:r w:rsidR="00226E1B" w:rsidRPr="00B7756F">
        <w:rPr>
          <w:rFonts w:asciiTheme="minorHAnsi" w:hAnsiTheme="minorHAnsi" w:cs="Arial"/>
        </w:rPr>
        <w:t xml:space="preserve">of 500N </w:t>
      </w:r>
      <w:r w:rsidR="00822B0D">
        <w:rPr>
          <w:rFonts w:asciiTheme="minorHAnsi" w:hAnsiTheme="minorHAnsi" w:cs="Arial"/>
        </w:rPr>
        <w:t>of</w:t>
      </w:r>
      <w:r w:rsidR="00226E1B" w:rsidRPr="00B7756F">
        <w:rPr>
          <w:rFonts w:asciiTheme="minorHAnsi" w:hAnsiTheme="minorHAnsi" w:cs="Arial"/>
        </w:rPr>
        <w:t xml:space="preserve"> the 2010 voluntary </w:t>
      </w:r>
      <w:r w:rsidR="00822B0D">
        <w:rPr>
          <w:rFonts w:asciiTheme="minorHAnsi" w:hAnsiTheme="minorHAnsi" w:cs="Arial"/>
        </w:rPr>
        <w:t xml:space="preserve">standard, by adopting </w:t>
      </w:r>
      <w:r w:rsidR="00226E1B" w:rsidRPr="00B7756F">
        <w:rPr>
          <w:rFonts w:asciiTheme="minorHAnsi" w:hAnsiTheme="minorHAnsi" w:cs="Arial"/>
        </w:rPr>
        <w:t xml:space="preserve">clause 5.7.2(a).  </w:t>
      </w:r>
    </w:p>
    <w:p w:rsidR="00226E1B" w:rsidRPr="00E31888" w:rsidRDefault="00F862C5" w:rsidP="00E31888">
      <w:pPr>
        <w:pStyle w:val="Heading2"/>
        <w:rPr>
          <w:rFonts w:asciiTheme="minorHAnsi" w:hAnsiTheme="minorHAnsi" w:cstheme="minorHAnsi"/>
          <w:i w:val="0"/>
          <w:sz w:val="24"/>
        </w:rPr>
      </w:pPr>
      <w:bookmarkStart w:id="25" w:name="_Toc378080077"/>
      <w:r w:rsidRPr="00E31888">
        <w:rPr>
          <w:rFonts w:asciiTheme="minorHAnsi" w:hAnsiTheme="minorHAnsi" w:cstheme="minorHAnsi"/>
          <w:i w:val="0"/>
          <w:sz w:val="24"/>
        </w:rPr>
        <w:t>Number of access openings</w:t>
      </w:r>
      <w:bookmarkEnd w:id="25"/>
    </w:p>
    <w:p w:rsidR="0039200C" w:rsidRDefault="00C3626B" w:rsidP="00EB0241">
      <w:pPr>
        <w:spacing w:before="120" w:after="240" w:line="220" w:lineRule="atLeast"/>
        <w:rPr>
          <w:rFonts w:asciiTheme="minorHAnsi" w:hAnsiTheme="minorHAnsi" w:cs="Arial"/>
        </w:rPr>
      </w:pPr>
      <w:r>
        <w:rPr>
          <w:rFonts w:asciiTheme="minorHAnsi" w:hAnsiTheme="minorHAnsi" w:cs="Arial"/>
        </w:rPr>
        <w:t xml:space="preserve">Some </w:t>
      </w:r>
      <w:r w:rsidR="0039200C">
        <w:rPr>
          <w:rFonts w:asciiTheme="minorHAnsi" w:hAnsiTheme="minorHAnsi" w:cs="Arial"/>
        </w:rPr>
        <w:t xml:space="preserve">products </w:t>
      </w:r>
      <w:r>
        <w:rPr>
          <w:rFonts w:asciiTheme="minorHAnsi" w:hAnsiTheme="minorHAnsi" w:cs="Arial"/>
        </w:rPr>
        <w:t>s</w:t>
      </w:r>
      <w:r w:rsidR="00226E1B" w:rsidRPr="00B7756F">
        <w:rPr>
          <w:rFonts w:asciiTheme="minorHAnsi" w:hAnsiTheme="minorHAnsi" w:cs="Arial"/>
        </w:rPr>
        <w:t xml:space="preserve">urveyed </w:t>
      </w:r>
      <w:r w:rsidR="0039200C">
        <w:rPr>
          <w:rFonts w:asciiTheme="minorHAnsi" w:hAnsiTheme="minorHAnsi" w:cs="Arial"/>
        </w:rPr>
        <w:t>by the ACCC</w:t>
      </w:r>
      <w:r w:rsidR="003B4B71">
        <w:rPr>
          <w:rFonts w:asciiTheme="minorHAnsi" w:hAnsiTheme="minorHAnsi" w:cs="Arial"/>
        </w:rPr>
        <w:t xml:space="preserve"> </w:t>
      </w:r>
      <w:r w:rsidR="0039200C">
        <w:rPr>
          <w:rFonts w:asciiTheme="minorHAnsi" w:hAnsiTheme="minorHAnsi" w:cs="Arial"/>
        </w:rPr>
        <w:t>have</w:t>
      </w:r>
      <w:r w:rsidR="002D06ED">
        <w:rPr>
          <w:rFonts w:asciiTheme="minorHAnsi" w:hAnsiTheme="minorHAnsi" w:cs="Arial"/>
        </w:rPr>
        <w:t xml:space="preserve"> as many as </w:t>
      </w:r>
      <w:r w:rsidR="00226E1B" w:rsidRPr="00B7756F">
        <w:rPr>
          <w:rFonts w:asciiTheme="minorHAnsi" w:hAnsiTheme="minorHAnsi" w:cs="Arial"/>
        </w:rPr>
        <w:t>6 openings in the upper bunk guard rails (with 2 on each side and 1 at each end).  The number of openings is not currently regulate</w:t>
      </w:r>
      <w:r>
        <w:rPr>
          <w:rFonts w:asciiTheme="minorHAnsi" w:hAnsiTheme="minorHAnsi" w:cs="Arial"/>
        </w:rPr>
        <w:t xml:space="preserve">d by the </w:t>
      </w:r>
      <w:r w:rsidR="00AC45F1">
        <w:rPr>
          <w:rFonts w:asciiTheme="minorHAnsi" w:hAnsiTheme="minorHAnsi" w:cs="Arial"/>
        </w:rPr>
        <w:t>S</w:t>
      </w:r>
      <w:r>
        <w:rPr>
          <w:rFonts w:asciiTheme="minorHAnsi" w:hAnsiTheme="minorHAnsi" w:cs="Arial"/>
        </w:rPr>
        <w:t xml:space="preserve">tandard. </w:t>
      </w:r>
    </w:p>
    <w:p w:rsidR="00DB6819" w:rsidRPr="00B7756F" w:rsidRDefault="0039200C" w:rsidP="0039200C">
      <w:pPr>
        <w:spacing w:before="120" w:after="240" w:line="220" w:lineRule="atLeast"/>
        <w:rPr>
          <w:rFonts w:asciiTheme="minorHAnsi" w:hAnsiTheme="minorHAnsi" w:cs="Arial"/>
        </w:rPr>
      </w:pPr>
      <w:r>
        <w:rPr>
          <w:rFonts w:asciiTheme="minorHAnsi" w:hAnsiTheme="minorHAnsi" w:cs="Arial"/>
        </w:rPr>
        <w:t xml:space="preserve">The ACCC proposes to adopt the voluntary standard’s limit on openings - with no more than </w:t>
      </w:r>
      <w:r w:rsidR="00226E1B" w:rsidRPr="00B7756F">
        <w:rPr>
          <w:rFonts w:asciiTheme="minorHAnsi" w:hAnsiTheme="minorHAnsi" w:cs="Arial"/>
        </w:rPr>
        <w:t xml:space="preserve">four openings </w:t>
      </w:r>
      <w:r>
        <w:rPr>
          <w:rFonts w:asciiTheme="minorHAnsi" w:hAnsiTheme="minorHAnsi" w:cs="Arial"/>
        </w:rPr>
        <w:t>to be allowed (clause 5.7.2(b)</w:t>
      </w:r>
      <w:r w:rsidR="00C400EB">
        <w:rPr>
          <w:rFonts w:asciiTheme="minorHAnsi" w:hAnsiTheme="minorHAnsi" w:cs="Arial"/>
        </w:rPr>
        <w:t>(iv)</w:t>
      </w:r>
      <w:r w:rsidR="00446868">
        <w:rPr>
          <w:rFonts w:asciiTheme="minorHAnsi" w:hAnsiTheme="minorHAnsi" w:cs="Arial"/>
        </w:rPr>
        <w:t xml:space="preserve"> of the 2010 standard</w:t>
      </w:r>
      <w:r w:rsidR="00C400EB">
        <w:rPr>
          <w:rFonts w:asciiTheme="minorHAnsi" w:hAnsiTheme="minorHAnsi" w:cs="Arial"/>
        </w:rPr>
        <w:t>)</w:t>
      </w:r>
      <w:r>
        <w:rPr>
          <w:rFonts w:asciiTheme="minorHAnsi" w:hAnsiTheme="minorHAnsi" w:cs="Arial"/>
        </w:rPr>
        <w:t>.</w:t>
      </w:r>
      <w:r w:rsidR="00663A02">
        <w:rPr>
          <w:rFonts w:asciiTheme="minorHAnsi" w:hAnsiTheme="minorHAnsi" w:cs="Arial"/>
        </w:rPr>
        <w:t xml:space="preserve">  Access openings in </w:t>
      </w:r>
      <w:r w:rsidR="001F5EDE">
        <w:rPr>
          <w:rFonts w:asciiTheme="minorHAnsi" w:hAnsiTheme="minorHAnsi" w:cs="Arial"/>
        </w:rPr>
        <w:t>ex</w:t>
      </w:r>
      <w:r w:rsidR="00663A02">
        <w:rPr>
          <w:rFonts w:asciiTheme="minorHAnsi" w:hAnsiTheme="minorHAnsi" w:cs="Arial"/>
        </w:rPr>
        <w:t>cess of the four required may affect the structural integrity of the guard rails</w:t>
      </w:r>
      <w:r w:rsidR="00AE611F">
        <w:rPr>
          <w:rFonts w:asciiTheme="minorHAnsi" w:hAnsiTheme="minorHAnsi" w:cs="Arial"/>
        </w:rPr>
        <w:t xml:space="preserve"> in place.</w:t>
      </w:r>
    </w:p>
    <w:p w:rsidR="009F2C90" w:rsidRPr="00E31888" w:rsidRDefault="00F862C5" w:rsidP="00E31888">
      <w:pPr>
        <w:pStyle w:val="Heading2"/>
        <w:rPr>
          <w:rFonts w:asciiTheme="minorHAnsi" w:hAnsiTheme="minorHAnsi" w:cstheme="minorHAnsi"/>
          <w:i w:val="0"/>
          <w:sz w:val="24"/>
        </w:rPr>
      </w:pPr>
      <w:bookmarkStart w:id="26" w:name="_Toc378080078"/>
      <w:r w:rsidRPr="00E31888">
        <w:rPr>
          <w:rFonts w:asciiTheme="minorHAnsi" w:hAnsiTheme="minorHAnsi" w:cstheme="minorHAnsi"/>
          <w:i w:val="0"/>
          <w:sz w:val="24"/>
        </w:rPr>
        <w:lastRenderedPageBreak/>
        <w:t>Minimum r</w:t>
      </w:r>
      <w:r w:rsidR="00817FAE" w:rsidRPr="00E31888">
        <w:rPr>
          <w:rFonts w:asciiTheme="minorHAnsi" w:hAnsiTheme="minorHAnsi" w:cstheme="minorHAnsi"/>
          <w:i w:val="0"/>
          <w:sz w:val="24"/>
        </w:rPr>
        <w:t>ecommended age for bunk bed use</w:t>
      </w:r>
      <w:bookmarkEnd w:id="26"/>
    </w:p>
    <w:p w:rsidR="00211081" w:rsidRDefault="0081127B" w:rsidP="00EB0241">
      <w:pPr>
        <w:autoSpaceDE w:val="0"/>
        <w:autoSpaceDN w:val="0"/>
        <w:adjustRightInd w:val="0"/>
      </w:pPr>
      <w:r>
        <w:t xml:space="preserve">The </w:t>
      </w:r>
      <w:r w:rsidR="00AC45F1">
        <w:t>S</w:t>
      </w:r>
      <w:r>
        <w:t xml:space="preserve">tandard does not require any warning with respect to safe use ages.  </w:t>
      </w:r>
      <w:r w:rsidR="003B4B71">
        <w:t xml:space="preserve">The ACCC is aware of varying views about whether a minimum age should be recommended to consumers for bunk use. </w:t>
      </w:r>
      <w:r w:rsidR="00FA3F32">
        <w:t xml:space="preserve">  </w:t>
      </w:r>
      <w:r w:rsidR="0005180B">
        <w:t>These views have included:</w:t>
      </w:r>
    </w:p>
    <w:p w:rsidR="002D06ED" w:rsidRDefault="00363271" w:rsidP="00813287">
      <w:pPr>
        <w:numPr>
          <w:ilvl w:val="0"/>
          <w:numId w:val="16"/>
        </w:numPr>
      </w:pPr>
      <w:r>
        <w:t>R</w:t>
      </w:r>
      <w:r w:rsidR="002D06ED">
        <w:t>esearch in the early 1990’s conducted by the then South Australian Injury Surveillance Unit</w:t>
      </w:r>
      <w:r w:rsidR="0081127B">
        <w:t xml:space="preserve"> (which </w:t>
      </w:r>
      <w:r>
        <w:t xml:space="preserve">informed the </w:t>
      </w:r>
      <w:r w:rsidR="002D06ED">
        <w:t xml:space="preserve">drafting </w:t>
      </w:r>
      <w:r>
        <w:t xml:space="preserve">of </w:t>
      </w:r>
      <w:r w:rsidR="002D06ED">
        <w:t>the voluntary standard</w:t>
      </w:r>
      <w:r>
        <w:t>)</w:t>
      </w:r>
      <w:r w:rsidR="0081127B">
        <w:t xml:space="preserve"> </w:t>
      </w:r>
      <w:r w:rsidR="002D06ED">
        <w:t>indicates that the risk of injury or death from a fall from an upper bunk or elevated bed compared to a non-elevated bed is 10 times greater for 7-8 year olds, 7 times greater for 9-10 year olds and 3 times greater for 12 year olds.</w:t>
      </w:r>
    </w:p>
    <w:p w:rsidR="002D06ED" w:rsidRDefault="00FA3F32" w:rsidP="00813287">
      <w:pPr>
        <w:numPr>
          <w:ilvl w:val="0"/>
          <w:numId w:val="16"/>
        </w:numPr>
      </w:pPr>
      <w:r>
        <w:t xml:space="preserve">The </w:t>
      </w:r>
      <w:r w:rsidR="004D0148">
        <w:t xml:space="preserve">2010 </w:t>
      </w:r>
      <w:r>
        <w:t xml:space="preserve">voluntary standard </w:t>
      </w:r>
      <w:r w:rsidR="0081127B">
        <w:t>states</w:t>
      </w:r>
      <w:r>
        <w:t xml:space="preserve"> that</w:t>
      </w:r>
      <w:r w:rsidR="00890952">
        <w:t xml:space="preserve"> bunk</w:t>
      </w:r>
      <w:r w:rsidR="0081127B">
        <w:t xml:space="preserve"> beds should</w:t>
      </w:r>
      <w:r w:rsidR="00890952">
        <w:t xml:space="preserve"> be provided with a warning and </w:t>
      </w:r>
      <w:r w:rsidR="003554D2">
        <w:t xml:space="preserve">with </w:t>
      </w:r>
      <w:r w:rsidR="00890952">
        <w:t>safe use information which indicates that top bunks and elevated beds are dangerous and not recommended for children under the age of 9.</w:t>
      </w:r>
    </w:p>
    <w:p w:rsidR="002D06ED" w:rsidRDefault="00FA3F32" w:rsidP="00813287">
      <w:pPr>
        <w:numPr>
          <w:ilvl w:val="0"/>
          <w:numId w:val="16"/>
        </w:numPr>
      </w:pPr>
      <w:r>
        <w:t>The Queensland Coroner has suggested that</w:t>
      </w:r>
      <w:r w:rsidR="00890952">
        <w:t xml:space="preserve"> </w:t>
      </w:r>
      <w:r w:rsidR="004D0148">
        <w:t xml:space="preserve">a </w:t>
      </w:r>
      <w:r w:rsidR="00890952">
        <w:t>warnin</w:t>
      </w:r>
      <w:r w:rsidR="004D0148">
        <w:t>g</w:t>
      </w:r>
      <w:r w:rsidR="00890952">
        <w:t xml:space="preserve"> be considered </w:t>
      </w:r>
      <w:r w:rsidR="00D912BF">
        <w:t xml:space="preserve">indicating </w:t>
      </w:r>
      <w:r w:rsidR="00890952">
        <w:t>that bunks should not be used by children under the age of 14.</w:t>
      </w:r>
    </w:p>
    <w:p w:rsidR="002D06ED" w:rsidRDefault="00890952" w:rsidP="00813287">
      <w:pPr>
        <w:numPr>
          <w:ilvl w:val="0"/>
          <w:numId w:val="16"/>
        </w:numPr>
      </w:pPr>
      <w:r>
        <w:t xml:space="preserve">Product Safety Australia website </w:t>
      </w:r>
      <w:r w:rsidR="0081127B">
        <w:t xml:space="preserve">advice </w:t>
      </w:r>
      <w:r>
        <w:t>indicates that bunk beds are generally not recommended for children under 9 and definitely not recommended for children under 6.</w:t>
      </w:r>
      <w:r w:rsidR="002D06ED">
        <w:t xml:space="preserve"> </w:t>
      </w:r>
    </w:p>
    <w:p w:rsidR="00890952" w:rsidRDefault="002D06ED" w:rsidP="00813287">
      <w:pPr>
        <w:numPr>
          <w:ilvl w:val="0"/>
          <w:numId w:val="16"/>
        </w:numPr>
      </w:pPr>
      <w:r>
        <w:t xml:space="preserve">The </w:t>
      </w:r>
      <w:r w:rsidR="0005180B">
        <w:t xml:space="preserve">original </w:t>
      </w:r>
      <w:r>
        <w:t>1994 version of AS/NZS 4220 has a voluntary requirement for a warning on bunks to indicate that the bed is not suitable for children less than 12 years of age.</w:t>
      </w:r>
    </w:p>
    <w:p w:rsidR="003554D2" w:rsidRDefault="003554D2" w:rsidP="00EB0241"/>
    <w:p w:rsidR="005C1247" w:rsidRPr="00D469B5" w:rsidRDefault="00E4398B" w:rsidP="00363271">
      <w:pPr>
        <w:spacing w:before="120" w:after="240" w:line="220" w:lineRule="atLeast"/>
        <w:rPr>
          <w:rFonts w:cs="Arial"/>
        </w:rPr>
      </w:pPr>
      <w:r w:rsidRPr="00D469B5">
        <w:rPr>
          <w:rFonts w:cs="Arial"/>
        </w:rPr>
        <w:t xml:space="preserve">The ACCC has considered whether the Standard should require informational or marking requirements to specify a minimum age recommendation for using bunks.  There is </w:t>
      </w:r>
      <w:r w:rsidR="005C1247" w:rsidRPr="00D469B5">
        <w:rPr>
          <w:rFonts w:cs="Arial"/>
        </w:rPr>
        <w:t xml:space="preserve">a great deal of </w:t>
      </w:r>
      <w:r w:rsidRPr="00D469B5">
        <w:rPr>
          <w:rFonts w:cs="Arial"/>
        </w:rPr>
        <w:t xml:space="preserve">conjecture about what this age should be as the ages 6, 9 and 12 have been referenced in various versions of the voluntary standard. The focus to date has been on providing general messages relating to safe use to complement regulated minimum safety requirements, rather than mandating an age for recommended use. </w:t>
      </w:r>
    </w:p>
    <w:p w:rsidR="00CE350E" w:rsidRPr="00D469B5" w:rsidRDefault="00E4398B" w:rsidP="00363271">
      <w:pPr>
        <w:spacing w:before="120" w:after="240" w:line="220" w:lineRule="atLeast"/>
        <w:rPr>
          <w:rFonts w:cs="Arial"/>
        </w:rPr>
      </w:pPr>
      <w:r w:rsidRPr="00D469B5">
        <w:rPr>
          <w:rFonts w:cs="Arial"/>
        </w:rPr>
        <w:t>At this time, such a requirement</w:t>
      </w:r>
      <w:r w:rsidR="005C1247" w:rsidRPr="00D469B5">
        <w:rPr>
          <w:rFonts w:cs="Arial"/>
        </w:rPr>
        <w:t>, which would involve mandating a requirement that all bunks are marked with a warning relating to safe age use,</w:t>
      </w:r>
      <w:r w:rsidRPr="00D469B5">
        <w:rPr>
          <w:rFonts w:cs="Arial"/>
        </w:rPr>
        <w:t xml:space="preserve"> is not proposed, however the ACCC would welcome further evidence or submissions about the merit of such a requirement</w:t>
      </w:r>
      <w:r w:rsidR="005C1247" w:rsidRPr="00D469B5">
        <w:rPr>
          <w:rFonts w:cs="Arial"/>
        </w:rPr>
        <w:t xml:space="preserve"> (clause 8.1 (c) of the 2010 voluntary standard)</w:t>
      </w:r>
      <w:r w:rsidRPr="00D469B5">
        <w:rPr>
          <w:rFonts w:cs="Arial"/>
        </w:rPr>
        <w:t>.</w:t>
      </w:r>
    </w:p>
    <w:p w:rsidR="00FA3F32" w:rsidRDefault="00FA3F32" w:rsidP="00EB0241">
      <w:r>
        <w:t>Advice and guidance on the increased risks of accident and injuries to very young children has been the traditional mode of encouraging safe use of bunks.</w:t>
      </w:r>
    </w:p>
    <w:p w:rsidR="003554D2" w:rsidRDefault="003554D2" w:rsidP="00EB0241">
      <w:pPr>
        <w:autoSpaceDE w:val="0"/>
        <w:autoSpaceDN w:val="0"/>
        <w:adjustRightInd w:val="0"/>
      </w:pPr>
    </w:p>
    <w:p w:rsidR="002566AA" w:rsidRDefault="00D469B5" w:rsidP="00EB0241">
      <w:pPr>
        <w:autoSpaceDE w:val="0"/>
        <w:autoSpaceDN w:val="0"/>
        <w:adjustRightInd w:val="0"/>
      </w:pPr>
      <w:r w:rsidRPr="001F5EDE">
        <w:t xml:space="preserve">Given recent voluntary developments, the ACCC seeks views on the efficacy of the requirement </w:t>
      </w:r>
      <w:r w:rsidR="007243D8" w:rsidRPr="001F5EDE">
        <w:t xml:space="preserve">to include reference to the recommended age group for bunk bed use in the information </w:t>
      </w:r>
      <w:r w:rsidR="002566AA" w:rsidRPr="001F5EDE">
        <w:t xml:space="preserve">leaflet </w:t>
      </w:r>
      <w:r w:rsidR="007243D8" w:rsidRPr="001F5EDE">
        <w:t xml:space="preserve">provided with the product </w:t>
      </w:r>
      <w:r w:rsidRPr="001F5EDE">
        <w:t>(</w:t>
      </w:r>
      <w:r w:rsidR="002566AA" w:rsidRPr="001F5EDE">
        <w:t>clause 7(c)</w:t>
      </w:r>
      <w:r w:rsidR="00E51E69" w:rsidRPr="001F5EDE">
        <w:t>of the voluntary standard</w:t>
      </w:r>
      <w:r w:rsidR="00674401" w:rsidRPr="001F5EDE">
        <w:t>)</w:t>
      </w:r>
      <w:r w:rsidR="002566AA" w:rsidRPr="001F5EDE">
        <w:t>.</w:t>
      </w:r>
      <w:r w:rsidRPr="001F5EDE">
        <w:t xml:space="preserve"> </w:t>
      </w:r>
      <w:r w:rsidR="00E51E69" w:rsidRPr="001F5EDE">
        <w:t xml:space="preserve">If </w:t>
      </w:r>
      <w:r w:rsidR="00674401" w:rsidRPr="001F5EDE">
        <w:t>stakeholders</w:t>
      </w:r>
      <w:r w:rsidR="00E51E69" w:rsidRPr="001F5EDE">
        <w:t xml:space="preserve"> do not think that this requirement is </w:t>
      </w:r>
      <w:r w:rsidR="00674401" w:rsidRPr="001F5EDE">
        <w:t>likely to be effective</w:t>
      </w:r>
      <w:r w:rsidR="00E51E69" w:rsidRPr="001F5EDE">
        <w:t xml:space="preserve">, the ACCC seeks alternative views on whether there are other strategies that could better address hazards associated with use of bunks by infants and young children, such as </w:t>
      </w:r>
      <w:r w:rsidR="00674401" w:rsidRPr="001F5EDE">
        <w:t xml:space="preserve">product warnings or </w:t>
      </w:r>
      <w:r w:rsidR="00E51E69" w:rsidRPr="001F5EDE">
        <w:t>consumer education.</w:t>
      </w:r>
    </w:p>
    <w:p w:rsidR="00D32632" w:rsidRPr="001C5634" w:rsidRDefault="00D32632" w:rsidP="001C5634">
      <w:pPr>
        <w:pStyle w:val="Heading1"/>
        <w:rPr>
          <w:rFonts w:ascii="Calibri" w:hAnsi="Calibri" w:cs="Calibri"/>
        </w:rPr>
      </w:pPr>
      <w:bookmarkStart w:id="27" w:name="_Toc378080080"/>
      <w:r w:rsidRPr="001C5634">
        <w:rPr>
          <w:rFonts w:ascii="Calibri" w:hAnsi="Calibri" w:cs="Calibri"/>
        </w:rPr>
        <w:t>Conclusion</w:t>
      </w:r>
      <w:bookmarkEnd w:id="27"/>
    </w:p>
    <w:p w:rsidR="00D32632" w:rsidRDefault="00D32632" w:rsidP="00D32632">
      <w:r w:rsidRPr="003272AF">
        <w:t xml:space="preserve">This discussion paper proposes </w:t>
      </w:r>
      <w:r>
        <w:t xml:space="preserve">modifications to the </w:t>
      </w:r>
      <w:r w:rsidR="009A5A1B">
        <w:t>S</w:t>
      </w:r>
      <w:r>
        <w:t xml:space="preserve">tandard based on the most recent and detailed injury information available to the ACCC, on trends emerging in the marketplace and the current 2010 voluntary Australian standard for bunk beds. </w:t>
      </w:r>
    </w:p>
    <w:p w:rsidR="00D32632" w:rsidRDefault="00D32632" w:rsidP="00D32632"/>
    <w:p w:rsidR="00D32632" w:rsidRDefault="00D32632" w:rsidP="00D32632">
      <w:r>
        <w:t>The changes proposed are intended to address emerging hazards associated with new designs in bunk beds and the different uses of bunk beds and elevated beds.</w:t>
      </w:r>
      <w:r w:rsidR="005C1247">
        <w:t xml:space="preserve">  Feedback and comments on the issues identified are encouraged and welcome.</w:t>
      </w:r>
    </w:p>
    <w:p w:rsidR="00D32632" w:rsidRDefault="00D32632" w:rsidP="00D32632"/>
    <w:p w:rsidR="007F339E" w:rsidRDefault="007F339E" w:rsidP="00EB0241">
      <w:pPr>
        <w:rPr>
          <w:b/>
          <w:sz w:val="28"/>
          <w:szCs w:val="28"/>
        </w:rPr>
        <w:sectPr w:rsidR="007F339E" w:rsidSect="00E258F1">
          <w:footerReference w:type="default" r:id="rId17"/>
          <w:pgSz w:w="11906" w:h="16838"/>
          <w:pgMar w:top="1440" w:right="1440" w:bottom="1440" w:left="1440" w:header="708" w:footer="708" w:gutter="0"/>
          <w:cols w:space="708"/>
          <w:docGrid w:linePitch="360"/>
        </w:sectPr>
      </w:pPr>
    </w:p>
    <w:p w:rsidR="00FC7149" w:rsidRPr="004655F0" w:rsidRDefault="00A27C0A" w:rsidP="00E31888">
      <w:pPr>
        <w:pStyle w:val="Heading1"/>
        <w:rPr>
          <w:rFonts w:asciiTheme="minorHAnsi" w:hAnsiTheme="minorHAnsi"/>
          <w:b w:val="0"/>
          <w:sz w:val="28"/>
          <w:szCs w:val="28"/>
        </w:rPr>
      </w:pPr>
      <w:bookmarkStart w:id="28" w:name="_Toc378080081"/>
      <w:r w:rsidRPr="001C5634">
        <w:rPr>
          <w:rFonts w:ascii="Calibri" w:hAnsi="Calibri" w:cs="Calibri"/>
          <w:i/>
        </w:rPr>
        <w:lastRenderedPageBreak/>
        <w:t>Appendix A</w:t>
      </w:r>
      <w:r w:rsidR="00E31888">
        <w:rPr>
          <w:rFonts w:ascii="Calibri" w:hAnsi="Calibri" w:cs="Calibri"/>
          <w:i/>
        </w:rPr>
        <w:t xml:space="preserve"> - </w:t>
      </w:r>
      <w:r w:rsidR="00B964EF" w:rsidRPr="00E31888">
        <w:rPr>
          <w:rFonts w:asciiTheme="minorHAnsi" w:hAnsiTheme="minorHAnsi"/>
        </w:rPr>
        <w:t>Summary</w:t>
      </w:r>
      <w:r w:rsidR="00FC7149" w:rsidRPr="00E31888">
        <w:rPr>
          <w:rFonts w:asciiTheme="minorHAnsi" w:hAnsiTheme="minorHAnsi"/>
        </w:rPr>
        <w:t xml:space="preserve"> of </w:t>
      </w:r>
      <w:r w:rsidR="00B964EF" w:rsidRPr="00E31888">
        <w:rPr>
          <w:rFonts w:asciiTheme="minorHAnsi" w:hAnsiTheme="minorHAnsi"/>
        </w:rPr>
        <w:t>Options</w:t>
      </w:r>
      <w:bookmarkEnd w:id="28"/>
    </w:p>
    <w:p w:rsidR="000E3785" w:rsidRDefault="000E3785" w:rsidP="00FC7149">
      <w:pPr>
        <w:rPr>
          <w:b/>
        </w:rPr>
      </w:pPr>
    </w:p>
    <w:tbl>
      <w:tblPr>
        <w:tblW w:w="14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835"/>
        <w:gridCol w:w="3827"/>
        <w:gridCol w:w="4253"/>
        <w:gridCol w:w="3062"/>
      </w:tblGrid>
      <w:tr w:rsidR="00A41C6E" w:rsidRPr="00FC7149" w:rsidTr="00423238">
        <w:trPr>
          <w:trHeight w:val="551"/>
        </w:trPr>
        <w:tc>
          <w:tcPr>
            <w:tcW w:w="392" w:type="dxa"/>
          </w:tcPr>
          <w:p w:rsidR="00A41C6E" w:rsidRPr="00FC7149" w:rsidRDefault="00A41C6E" w:rsidP="009265A3">
            <w:pPr>
              <w:rPr>
                <w:b/>
              </w:rPr>
            </w:pPr>
            <w:r w:rsidRPr="00FC7149">
              <w:rPr>
                <w:b/>
              </w:rPr>
              <w:t>#</w:t>
            </w:r>
          </w:p>
        </w:tc>
        <w:tc>
          <w:tcPr>
            <w:tcW w:w="2835" w:type="dxa"/>
          </w:tcPr>
          <w:p w:rsidR="00A41C6E" w:rsidRPr="00FC7149" w:rsidRDefault="00A41C6E" w:rsidP="00FC7149">
            <w:pPr>
              <w:autoSpaceDE w:val="0"/>
              <w:autoSpaceDN w:val="0"/>
              <w:adjustRightInd w:val="0"/>
              <w:rPr>
                <w:b/>
              </w:rPr>
            </w:pPr>
            <w:r>
              <w:rPr>
                <w:b/>
              </w:rPr>
              <w:t>Issue</w:t>
            </w:r>
          </w:p>
        </w:tc>
        <w:tc>
          <w:tcPr>
            <w:tcW w:w="3827" w:type="dxa"/>
          </w:tcPr>
          <w:p w:rsidR="00A41C6E" w:rsidRPr="00FC7149" w:rsidRDefault="00A41C6E" w:rsidP="009265A3">
            <w:pPr>
              <w:rPr>
                <w:b/>
              </w:rPr>
            </w:pPr>
            <w:r>
              <w:rPr>
                <w:b/>
              </w:rPr>
              <w:t xml:space="preserve">Existing Requirement-AS/NZS 4220:1994 (as modified by CPN No 1 </w:t>
            </w:r>
            <w:r w:rsidR="00423238">
              <w:rPr>
                <w:b/>
              </w:rPr>
              <w:t>o</w:t>
            </w:r>
            <w:r>
              <w:rPr>
                <w:b/>
              </w:rPr>
              <w:t>f 2003)</w:t>
            </w:r>
          </w:p>
        </w:tc>
        <w:tc>
          <w:tcPr>
            <w:tcW w:w="4253" w:type="dxa"/>
          </w:tcPr>
          <w:p w:rsidR="00A41C6E" w:rsidRPr="00FC7149" w:rsidRDefault="00A41C6E" w:rsidP="009265A3">
            <w:pPr>
              <w:rPr>
                <w:b/>
              </w:rPr>
            </w:pPr>
            <w:r>
              <w:rPr>
                <w:b/>
              </w:rPr>
              <w:t>Amended Requirement- AS/NZS 4220: 2010</w:t>
            </w:r>
          </w:p>
        </w:tc>
        <w:tc>
          <w:tcPr>
            <w:tcW w:w="3062" w:type="dxa"/>
          </w:tcPr>
          <w:p w:rsidR="00A41C6E" w:rsidRDefault="00A41C6E" w:rsidP="009265A3">
            <w:pPr>
              <w:rPr>
                <w:b/>
              </w:rPr>
            </w:pPr>
            <w:r>
              <w:rPr>
                <w:b/>
              </w:rPr>
              <w:t>Agree/Disagree (Y/N)</w:t>
            </w:r>
            <w:r w:rsidR="00423238">
              <w:rPr>
                <w:b/>
              </w:rPr>
              <w:t xml:space="preserve"> &amp; Comments</w:t>
            </w:r>
          </w:p>
        </w:tc>
      </w:tr>
      <w:tr w:rsidR="00A41C6E" w:rsidRPr="00FC7149" w:rsidTr="00423238">
        <w:trPr>
          <w:trHeight w:val="551"/>
        </w:trPr>
        <w:tc>
          <w:tcPr>
            <w:tcW w:w="392" w:type="dxa"/>
          </w:tcPr>
          <w:p w:rsidR="00A41C6E" w:rsidRPr="00FC7149" w:rsidRDefault="00A41C6E" w:rsidP="009265A3">
            <w:pPr>
              <w:rPr>
                <w:b/>
              </w:rPr>
            </w:pPr>
            <w:r>
              <w:rPr>
                <w:b/>
              </w:rPr>
              <w:t>1</w:t>
            </w:r>
          </w:p>
        </w:tc>
        <w:tc>
          <w:tcPr>
            <w:tcW w:w="2835" w:type="dxa"/>
          </w:tcPr>
          <w:p w:rsidR="00A41C6E" w:rsidRPr="00B964EF" w:rsidRDefault="00A41C6E" w:rsidP="00FC7149">
            <w:pPr>
              <w:autoSpaceDE w:val="0"/>
              <w:autoSpaceDN w:val="0"/>
              <w:adjustRightInd w:val="0"/>
            </w:pPr>
            <w:r>
              <w:t>Bunk bed definition</w:t>
            </w:r>
          </w:p>
        </w:tc>
        <w:tc>
          <w:tcPr>
            <w:tcW w:w="3827" w:type="dxa"/>
          </w:tcPr>
          <w:p w:rsidR="00A41C6E" w:rsidRPr="00B964EF" w:rsidRDefault="00A41C6E" w:rsidP="009265A3">
            <w:r>
              <w:t>Clause 3.1</w:t>
            </w:r>
          </w:p>
        </w:tc>
        <w:tc>
          <w:tcPr>
            <w:tcW w:w="4253" w:type="dxa"/>
          </w:tcPr>
          <w:p w:rsidR="00A41C6E" w:rsidRPr="00B964EF" w:rsidRDefault="00A41C6E" w:rsidP="009265A3">
            <w:r>
              <w:t>Clause 3.3</w:t>
            </w:r>
          </w:p>
        </w:tc>
        <w:tc>
          <w:tcPr>
            <w:tcW w:w="3062" w:type="dxa"/>
          </w:tcPr>
          <w:p w:rsidR="00A41C6E" w:rsidRDefault="00A41C6E" w:rsidP="009265A3"/>
        </w:tc>
      </w:tr>
      <w:tr w:rsidR="00A41C6E" w:rsidRPr="00A41C6E" w:rsidTr="00423238">
        <w:trPr>
          <w:trHeight w:val="811"/>
        </w:trPr>
        <w:tc>
          <w:tcPr>
            <w:tcW w:w="392" w:type="dxa"/>
          </w:tcPr>
          <w:p w:rsidR="00A41C6E" w:rsidRPr="00A41C6E" w:rsidRDefault="00A41C6E" w:rsidP="009265A3">
            <w:pPr>
              <w:rPr>
                <w:b/>
              </w:rPr>
            </w:pPr>
            <w:r w:rsidRPr="00A41C6E">
              <w:rPr>
                <w:b/>
              </w:rPr>
              <w:t>2</w:t>
            </w:r>
          </w:p>
        </w:tc>
        <w:tc>
          <w:tcPr>
            <w:tcW w:w="2835" w:type="dxa"/>
          </w:tcPr>
          <w:p w:rsidR="00A41C6E" w:rsidRPr="00A41C6E" w:rsidRDefault="00A41C6E" w:rsidP="00FC7149">
            <w:pPr>
              <w:autoSpaceDE w:val="0"/>
              <w:autoSpaceDN w:val="0"/>
              <w:adjustRightInd w:val="0"/>
            </w:pPr>
            <w:r w:rsidRPr="00A41C6E">
              <w:t>Mattress support</w:t>
            </w:r>
          </w:p>
        </w:tc>
        <w:tc>
          <w:tcPr>
            <w:tcW w:w="3827" w:type="dxa"/>
          </w:tcPr>
          <w:p w:rsidR="00A41C6E" w:rsidRPr="00A41C6E" w:rsidRDefault="00A41C6E" w:rsidP="009265A3">
            <w:r w:rsidRPr="00A41C6E">
              <w:t>NA</w:t>
            </w:r>
          </w:p>
        </w:tc>
        <w:tc>
          <w:tcPr>
            <w:tcW w:w="4253" w:type="dxa"/>
          </w:tcPr>
          <w:p w:rsidR="00A41C6E" w:rsidRPr="00A41C6E" w:rsidRDefault="00A41C6E" w:rsidP="009265A3">
            <w:r w:rsidRPr="00A41C6E">
              <w:t>Clause 5.6</w:t>
            </w:r>
          </w:p>
        </w:tc>
        <w:tc>
          <w:tcPr>
            <w:tcW w:w="3062" w:type="dxa"/>
          </w:tcPr>
          <w:p w:rsidR="00A41C6E" w:rsidRPr="00A41C6E" w:rsidRDefault="00A41C6E" w:rsidP="009265A3"/>
        </w:tc>
      </w:tr>
      <w:tr w:rsidR="00A41C6E" w:rsidRPr="00A41C6E" w:rsidTr="00423238">
        <w:trPr>
          <w:trHeight w:val="275"/>
        </w:trPr>
        <w:tc>
          <w:tcPr>
            <w:tcW w:w="392" w:type="dxa"/>
          </w:tcPr>
          <w:p w:rsidR="00A41C6E" w:rsidRPr="00A41C6E" w:rsidRDefault="00A41C6E" w:rsidP="009265A3">
            <w:pPr>
              <w:rPr>
                <w:b/>
              </w:rPr>
            </w:pPr>
            <w:r>
              <w:rPr>
                <w:b/>
              </w:rPr>
              <w:t>3</w:t>
            </w:r>
          </w:p>
        </w:tc>
        <w:tc>
          <w:tcPr>
            <w:tcW w:w="2835" w:type="dxa"/>
          </w:tcPr>
          <w:p w:rsidR="00A41C6E" w:rsidRPr="00A41C6E" w:rsidRDefault="00C44E31" w:rsidP="009265A3">
            <w:r>
              <w:t>Entrapment hazards</w:t>
            </w:r>
          </w:p>
        </w:tc>
        <w:tc>
          <w:tcPr>
            <w:tcW w:w="3827" w:type="dxa"/>
          </w:tcPr>
          <w:p w:rsidR="00A41C6E" w:rsidRPr="00A41C6E" w:rsidRDefault="00880C96" w:rsidP="009265A3">
            <w:r>
              <w:t xml:space="preserve">Clauses </w:t>
            </w:r>
            <w:r w:rsidR="00556156">
              <w:t>7</w:t>
            </w:r>
            <w:r>
              <w:t>.1 (a) and (b)</w:t>
            </w:r>
          </w:p>
          <w:p w:rsidR="00A41C6E" w:rsidRPr="00A41C6E" w:rsidRDefault="00A41C6E" w:rsidP="009265A3"/>
        </w:tc>
        <w:tc>
          <w:tcPr>
            <w:tcW w:w="4253" w:type="dxa"/>
          </w:tcPr>
          <w:p w:rsidR="00A41C6E" w:rsidRPr="00880C96" w:rsidRDefault="00C44E31" w:rsidP="009265A3">
            <w:r w:rsidRPr="00880C96">
              <w:t>Clauses 5.7.2 (d)</w:t>
            </w:r>
            <w:r w:rsidR="001E3AB0">
              <w:t>, 5.7.2 (b)</w:t>
            </w:r>
            <w:r w:rsidRPr="00880C96">
              <w:t xml:space="preserve"> and </w:t>
            </w:r>
            <w:r w:rsidR="00556156">
              <w:t>6</w:t>
            </w:r>
            <w:r w:rsidRPr="00880C96">
              <w:t>.1 (a) and (b)</w:t>
            </w:r>
          </w:p>
        </w:tc>
        <w:tc>
          <w:tcPr>
            <w:tcW w:w="3062" w:type="dxa"/>
          </w:tcPr>
          <w:p w:rsidR="00A41C6E" w:rsidRPr="00A41C6E" w:rsidRDefault="00A41C6E" w:rsidP="009265A3">
            <w:pPr>
              <w:rPr>
                <w:b/>
              </w:rPr>
            </w:pPr>
          </w:p>
        </w:tc>
      </w:tr>
      <w:tr w:rsidR="00A41C6E" w:rsidRPr="00A41C6E" w:rsidTr="00423238">
        <w:trPr>
          <w:trHeight w:val="275"/>
        </w:trPr>
        <w:tc>
          <w:tcPr>
            <w:tcW w:w="392" w:type="dxa"/>
          </w:tcPr>
          <w:p w:rsidR="00A41C6E" w:rsidRPr="00A41C6E" w:rsidRDefault="00A41C6E" w:rsidP="009265A3">
            <w:pPr>
              <w:rPr>
                <w:b/>
              </w:rPr>
            </w:pPr>
            <w:r>
              <w:rPr>
                <w:b/>
              </w:rPr>
              <w:t>4</w:t>
            </w:r>
          </w:p>
        </w:tc>
        <w:tc>
          <w:tcPr>
            <w:tcW w:w="2835" w:type="dxa"/>
          </w:tcPr>
          <w:p w:rsidR="00A41C6E" w:rsidRPr="00A41C6E" w:rsidRDefault="00845459" w:rsidP="009265A3">
            <w:r>
              <w:t>Access devices</w:t>
            </w:r>
          </w:p>
        </w:tc>
        <w:tc>
          <w:tcPr>
            <w:tcW w:w="3827" w:type="dxa"/>
          </w:tcPr>
          <w:p w:rsidR="00A41C6E" w:rsidRPr="00A41C6E" w:rsidRDefault="00845459" w:rsidP="009265A3">
            <w:r>
              <w:t>NA</w:t>
            </w:r>
          </w:p>
          <w:p w:rsidR="00A41C6E" w:rsidRPr="00A41C6E" w:rsidRDefault="00A41C6E" w:rsidP="009265A3"/>
        </w:tc>
        <w:tc>
          <w:tcPr>
            <w:tcW w:w="4253" w:type="dxa"/>
          </w:tcPr>
          <w:p w:rsidR="00A41C6E" w:rsidRPr="00845459" w:rsidRDefault="00845459" w:rsidP="009265A3">
            <w:r w:rsidRPr="00845459">
              <w:t>Clauses 5.8.1 (a), 3.1 and 5.8.2 (h)</w:t>
            </w:r>
          </w:p>
        </w:tc>
        <w:tc>
          <w:tcPr>
            <w:tcW w:w="3062" w:type="dxa"/>
          </w:tcPr>
          <w:p w:rsidR="00A41C6E" w:rsidRPr="00A41C6E" w:rsidRDefault="00A41C6E" w:rsidP="009265A3">
            <w:pPr>
              <w:rPr>
                <w:b/>
              </w:rPr>
            </w:pPr>
          </w:p>
        </w:tc>
      </w:tr>
      <w:tr w:rsidR="00A41C6E" w:rsidRPr="00A41C6E" w:rsidTr="00423238">
        <w:trPr>
          <w:trHeight w:val="551"/>
        </w:trPr>
        <w:tc>
          <w:tcPr>
            <w:tcW w:w="392" w:type="dxa"/>
          </w:tcPr>
          <w:p w:rsidR="00A41C6E" w:rsidRPr="00A41C6E" w:rsidRDefault="00A41C6E" w:rsidP="009265A3">
            <w:pPr>
              <w:rPr>
                <w:b/>
              </w:rPr>
            </w:pPr>
            <w:r>
              <w:rPr>
                <w:b/>
              </w:rPr>
              <w:t>5</w:t>
            </w:r>
          </w:p>
        </w:tc>
        <w:tc>
          <w:tcPr>
            <w:tcW w:w="2835" w:type="dxa"/>
          </w:tcPr>
          <w:p w:rsidR="00A41C6E" w:rsidRPr="001B5E3A" w:rsidRDefault="001B5E3A" w:rsidP="009265A3">
            <w:r w:rsidRPr="001B5E3A">
              <w:t>Information leaflet</w:t>
            </w:r>
          </w:p>
        </w:tc>
        <w:tc>
          <w:tcPr>
            <w:tcW w:w="3827" w:type="dxa"/>
          </w:tcPr>
          <w:p w:rsidR="00A41C6E" w:rsidRPr="001B5E3A" w:rsidRDefault="001B5E3A" w:rsidP="009265A3">
            <w:r w:rsidRPr="001B5E3A">
              <w:t>NA</w:t>
            </w:r>
          </w:p>
        </w:tc>
        <w:tc>
          <w:tcPr>
            <w:tcW w:w="4253" w:type="dxa"/>
          </w:tcPr>
          <w:p w:rsidR="00A41C6E" w:rsidRPr="001B5E3A" w:rsidRDefault="001B5E3A" w:rsidP="009265A3">
            <w:r w:rsidRPr="001B5E3A">
              <w:t xml:space="preserve">Clauses 7 </w:t>
            </w:r>
            <w:r w:rsidR="00DE107C">
              <w:t>(c)</w:t>
            </w:r>
            <w:r w:rsidRPr="001B5E3A">
              <w:t xml:space="preserve">, (d), </w:t>
            </w:r>
            <w:r w:rsidR="00DE107C">
              <w:t>(e)</w:t>
            </w:r>
            <w:r w:rsidRPr="001B5E3A">
              <w:t xml:space="preserve"> and (f)</w:t>
            </w:r>
          </w:p>
        </w:tc>
        <w:tc>
          <w:tcPr>
            <w:tcW w:w="3062" w:type="dxa"/>
          </w:tcPr>
          <w:p w:rsidR="00A41C6E" w:rsidRPr="00A41C6E" w:rsidRDefault="00A41C6E" w:rsidP="009265A3">
            <w:pPr>
              <w:rPr>
                <w:b/>
              </w:rPr>
            </w:pPr>
          </w:p>
        </w:tc>
      </w:tr>
      <w:tr w:rsidR="00A41C6E" w:rsidRPr="00A41C6E" w:rsidTr="00423238">
        <w:trPr>
          <w:trHeight w:val="536"/>
        </w:trPr>
        <w:tc>
          <w:tcPr>
            <w:tcW w:w="392" w:type="dxa"/>
          </w:tcPr>
          <w:p w:rsidR="00A41C6E" w:rsidRPr="00A41C6E" w:rsidRDefault="00A41C6E" w:rsidP="009265A3">
            <w:pPr>
              <w:rPr>
                <w:b/>
              </w:rPr>
            </w:pPr>
            <w:r>
              <w:rPr>
                <w:b/>
              </w:rPr>
              <w:t>6</w:t>
            </w:r>
          </w:p>
        </w:tc>
        <w:tc>
          <w:tcPr>
            <w:tcW w:w="2835" w:type="dxa"/>
          </w:tcPr>
          <w:p w:rsidR="00A41C6E" w:rsidRPr="001B5E3A" w:rsidRDefault="001B5E3A" w:rsidP="00961711">
            <w:pPr>
              <w:autoSpaceDE w:val="0"/>
              <w:autoSpaceDN w:val="0"/>
              <w:adjustRightInd w:val="0"/>
            </w:pPr>
            <w:r w:rsidRPr="001B5E3A">
              <w:t>Guard rail height</w:t>
            </w:r>
          </w:p>
        </w:tc>
        <w:tc>
          <w:tcPr>
            <w:tcW w:w="3827" w:type="dxa"/>
          </w:tcPr>
          <w:p w:rsidR="00A41C6E" w:rsidRPr="00FE63B7" w:rsidRDefault="00FE63B7" w:rsidP="009265A3">
            <w:r w:rsidRPr="00FE63B7">
              <w:t xml:space="preserve">Clause 6.4.2 </w:t>
            </w:r>
            <w:r w:rsidR="00DE107C">
              <w:t>(c)</w:t>
            </w:r>
          </w:p>
        </w:tc>
        <w:tc>
          <w:tcPr>
            <w:tcW w:w="4253" w:type="dxa"/>
          </w:tcPr>
          <w:p w:rsidR="00A41C6E" w:rsidRPr="00FE63B7" w:rsidRDefault="00FE63B7" w:rsidP="009265A3">
            <w:r w:rsidRPr="00FE63B7">
              <w:t xml:space="preserve">Clause 5.7.2 </w:t>
            </w:r>
            <w:r w:rsidR="00DE107C">
              <w:t>(c)</w:t>
            </w:r>
          </w:p>
        </w:tc>
        <w:tc>
          <w:tcPr>
            <w:tcW w:w="3062" w:type="dxa"/>
          </w:tcPr>
          <w:p w:rsidR="00A41C6E" w:rsidRPr="00A41C6E" w:rsidRDefault="00A41C6E" w:rsidP="009265A3">
            <w:pPr>
              <w:rPr>
                <w:b/>
              </w:rPr>
            </w:pPr>
          </w:p>
        </w:tc>
      </w:tr>
      <w:tr w:rsidR="00A41C6E" w:rsidRPr="00A41C6E" w:rsidTr="00423238">
        <w:trPr>
          <w:trHeight w:val="811"/>
        </w:trPr>
        <w:tc>
          <w:tcPr>
            <w:tcW w:w="392" w:type="dxa"/>
          </w:tcPr>
          <w:p w:rsidR="00A41C6E" w:rsidRPr="00A41C6E" w:rsidRDefault="00FE63B7" w:rsidP="009265A3">
            <w:pPr>
              <w:rPr>
                <w:b/>
              </w:rPr>
            </w:pPr>
            <w:r>
              <w:rPr>
                <w:b/>
              </w:rPr>
              <w:t>7</w:t>
            </w:r>
          </w:p>
        </w:tc>
        <w:tc>
          <w:tcPr>
            <w:tcW w:w="2835" w:type="dxa"/>
          </w:tcPr>
          <w:p w:rsidR="00A41C6E" w:rsidRPr="00FE63B7" w:rsidRDefault="00FE63B7" w:rsidP="00961711">
            <w:pPr>
              <w:autoSpaceDE w:val="0"/>
              <w:autoSpaceDN w:val="0"/>
              <w:adjustRightInd w:val="0"/>
            </w:pPr>
            <w:r w:rsidRPr="00FE63B7">
              <w:t>Guard rail stability</w:t>
            </w:r>
          </w:p>
        </w:tc>
        <w:tc>
          <w:tcPr>
            <w:tcW w:w="3827" w:type="dxa"/>
          </w:tcPr>
          <w:p w:rsidR="00A41C6E" w:rsidRPr="00FE63B7" w:rsidRDefault="00FE63B7" w:rsidP="009265A3">
            <w:r>
              <w:t>Clause 6.4.2 (a)</w:t>
            </w:r>
          </w:p>
        </w:tc>
        <w:tc>
          <w:tcPr>
            <w:tcW w:w="4253" w:type="dxa"/>
          </w:tcPr>
          <w:p w:rsidR="00A41C6E" w:rsidRPr="00FE63B7" w:rsidRDefault="00FE63B7" w:rsidP="009265A3">
            <w:r>
              <w:t>Clause 5.7.2 (a)</w:t>
            </w:r>
          </w:p>
        </w:tc>
        <w:tc>
          <w:tcPr>
            <w:tcW w:w="3062" w:type="dxa"/>
          </w:tcPr>
          <w:p w:rsidR="00A41C6E" w:rsidRPr="00A41C6E" w:rsidRDefault="00A41C6E" w:rsidP="009265A3">
            <w:pPr>
              <w:rPr>
                <w:b/>
              </w:rPr>
            </w:pPr>
          </w:p>
        </w:tc>
      </w:tr>
      <w:tr w:rsidR="00A41C6E" w:rsidRPr="00A41C6E" w:rsidTr="00423238">
        <w:trPr>
          <w:trHeight w:val="584"/>
        </w:trPr>
        <w:tc>
          <w:tcPr>
            <w:tcW w:w="392" w:type="dxa"/>
          </w:tcPr>
          <w:p w:rsidR="00A41C6E" w:rsidRPr="00A41C6E" w:rsidRDefault="00FE63B7" w:rsidP="009265A3">
            <w:pPr>
              <w:rPr>
                <w:b/>
              </w:rPr>
            </w:pPr>
            <w:r>
              <w:rPr>
                <w:b/>
              </w:rPr>
              <w:t>8</w:t>
            </w:r>
          </w:p>
        </w:tc>
        <w:tc>
          <w:tcPr>
            <w:tcW w:w="2835" w:type="dxa"/>
          </w:tcPr>
          <w:p w:rsidR="00A41C6E" w:rsidRPr="00C83DC8" w:rsidRDefault="00C83DC8" w:rsidP="009265A3">
            <w:r w:rsidRPr="00C83DC8">
              <w:t>Number of access openings</w:t>
            </w:r>
          </w:p>
        </w:tc>
        <w:tc>
          <w:tcPr>
            <w:tcW w:w="3827" w:type="dxa"/>
          </w:tcPr>
          <w:p w:rsidR="00A41C6E" w:rsidRPr="00FE63B7" w:rsidRDefault="00C83DC8" w:rsidP="009265A3">
            <w:r>
              <w:t>NA</w:t>
            </w:r>
          </w:p>
        </w:tc>
        <w:tc>
          <w:tcPr>
            <w:tcW w:w="4253" w:type="dxa"/>
          </w:tcPr>
          <w:p w:rsidR="00A41C6E" w:rsidRPr="00FE63B7" w:rsidRDefault="00C83DC8" w:rsidP="009265A3">
            <w:r>
              <w:t>Clause 5.7.2 (b) (iv)</w:t>
            </w:r>
          </w:p>
        </w:tc>
        <w:tc>
          <w:tcPr>
            <w:tcW w:w="3062" w:type="dxa"/>
          </w:tcPr>
          <w:p w:rsidR="00A41C6E" w:rsidRPr="00A41C6E" w:rsidRDefault="00A41C6E" w:rsidP="009265A3">
            <w:pPr>
              <w:rPr>
                <w:b/>
              </w:rPr>
            </w:pPr>
          </w:p>
        </w:tc>
      </w:tr>
      <w:tr w:rsidR="00AB7C60" w:rsidRPr="00A41C6E" w:rsidTr="00423238">
        <w:trPr>
          <w:trHeight w:val="584"/>
        </w:trPr>
        <w:tc>
          <w:tcPr>
            <w:tcW w:w="392" w:type="dxa"/>
          </w:tcPr>
          <w:p w:rsidR="00AB7C60" w:rsidRDefault="00AB7C60" w:rsidP="009265A3">
            <w:pPr>
              <w:rPr>
                <w:b/>
              </w:rPr>
            </w:pPr>
            <w:r>
              <w:rPr>
                <w:b/>
              </w:rPr>
              <w:t>9</w:t>
            </w:r>
          </w:p>
        </w:tc>
        <w:tc>
          <w:tcPr>
            <w:tcW w:w="2835" w:type="dxa"/>
          </w:tcPr>
          <w:p w:rsidR="00AB7C60" w:rsidRPr="00C83DC8" w:rsidRDefault="00AB7C60" w:rsidP="009265A3">
            <w:r>
              <w:t>Minimum age issue</w:t>
            </w:r>
          </w:p>
        </w:tc>
        <w:tc>
          <w:tcPr>
            <w:tcW w:w="3827" w:type="dxa"/>
          </w:tcPr>
          <w:p w:rsidR="00AB7C60" w:rsidRDefault="00AB7C60" w:rsidP="009265A3"/>
        </w:tc>
        <w:tc>
          <w:tcPr>
            <w:tcW w:w="4253" w:type="dxa"/>
          </w:tcPr>
          <w:p w:rsidR="00AB7C60" w:rsidRDefault="00AB7C60" w:rsidP="009265A3">
            <w:r>
              <w:t>No change (beyond a reference in information leaflet supplied with product)</w:t>
            </w:r>
          </w:p>
        </w:tc>
        <w:tc>
          <w:tcPr>
            <w:tcW w:w="3062" w:type="dxa"/>
          </w:tcPr>
          <w:p w:rsidR="00AB7C60" w:rsidRPr="00A41C6E" w:rsidRDefault="00AB7C60" w:rsidP="009265A3">
            <w:pPr>
              <w:rPr>
                <w:b/>
              </w:rPr>
            </w:pPr>
          </w:p>
        </w:tc>
      </w:tr>
    </w:tbl>
    <w:p w:rsidR="007F339E" w:rsidRDefault="007F339E" w:rsidP="0065239D">
      <w:pPr>
        <w:rPr>
          <w:rFonts w:ascii="Arial" w:hAnsi="Arial" w:cs="Arial"/>
          <w:b/>
          <w:i/>
          <w:sz w:val="28"/>
          <w:szCs w:val="28"/>
        </w:rPr>
        <w:sectPr w:rsidR="007F339E" w:rsidSect="00CE620F">
          <w:pgSz w:w="16838" w:h="11906" w:orient="landscape"/>
          <w:pgMar w:top="1440" w:right="1440" w:bottom="1440" w:left="1440" w:header="708" w:footer="708" w:gutter="0"/>
          <w:cols w:space="708"/>
          <w:docGrid w:linePitch="360"/>
        </w:sectPr>
      </w:pPr>
    </w:p>
    <w:p w:rsidR="007F339E" w:rsidRDefault="007F339E" w:rsidP="0065239D">
      <w:pPr>
        <w:rPr>
          <w:rFonts w:ascii="Arial" w:hAnsi="Arial" w:cs="Arial"/>
          <w:b/>
          <w:i/>
          <w:sz w:val="28"/>
          <w:szCs w:val="28"/>
        </w:rPr>
      </w:pPr>
    </w:p>
    <w:p w:rsidR="00FC2C47" w:rsidRDefault="00FC2C47" w:rsidP="0065239D">
      <w:pPr>
        <w:rPr>
          <w:rFonts w:ascii="Arial" w:hAnsi="Arial" w:cs="Arial"/>
          <w:b/>
          <w:i/>
          <w:sz w:val="28"/>
          <w:szCs w:val="28"/>
        </w:rPr>
      </w:pPr>
    </w:p>
    <w:p w:rsidR="00FC2C47" w:rsidRDefault="00FC2C47" w:rsidP="0065239D">
      <w:pPr>
        <w:rPr>
          <w:rFonts w:ascii="Arial" w:hAnsi="Arial" w:cs="Arial"/>
          <w:sz w:val="28"/>
          <w:szCs w:val="28"/>
        </w:rPr>
      </w:pPr>
    </w:p>
    <w:p w:rsidR="00FC2C47" w:rsidRDefault="00FC2C47" w:rsidP="0065239D">
      <w:pPr>
        <w:rPr>
          <w:rFonts w:ascii="Arial" w:hAnsi="Arial" w:cs="Arial"/>
          <w:sz w:val="28"/>
          <w:szCs w:val="28"/>
        </w:rPr>
      </w:pPr>
    </w:p>
    <w:p w:rsidR="00FC2C47" w:rsidRDefault="00FC2C47" w:rsidP="0065239D">
      <w:pPr>
        <w:rPr>
          <w:rFonts w:ascii="Arial" w:hAnsi="Arial" w:cs="Arial"/>
          <w:sz w:val="28"/>
          <w:szCs w:val="28"/>
        </w:rPr>
      </w:pPr>
    </w:p>
    <w:p w:rsidR="00FC2C47" w:rsidRDefault="00FC2C47" w:rsidP="0065239D">
      <w:pPr>
        <w:rPr>
          <w:rFonts w:ascii="Arial" w:hAnsi="Arial" w:cs="Arial"/>
          <w:sz w:val="28"/>
          <w:szCs w:val="28"/>
        </w:rPr>
      </w:pPr>
    </w:p>
    <w:p w:rsidR="00FC2C47" w:rsidRPr="00FC2C47" w:rsidRDefault="00FC2C47" w:rsidP="00FC2C47">
      <w:pPr>
        <w:rPr>
          <w:rFonts w:cs="Calibri"/>
          <w:b/>
        </w:rPr>
      </w:pPr>
      <w:r w:rsidRPr="00FC2C47">
        <w:rPr>
          <w:rFonts w:cs="Calibri"/>
          <w:b/>
        </w:rPr>
        <w:t>The use of the ACCC’s Consultation Hub (</w:t>
      </w:r>
      <w:hyperlink r:id="rId18" w:history="1">
        <w:r w:rsidRPr="00FC2C47">
          <w:rPr>
            <w:rStyle w:val="Hyperlink"/>
            <w:rFonts w:cs="Calibri"/>
            <w:b/>
          </w:rPr>
          <w:t>www.consultation.accc.gov.au</w:t>
        </w:r>
      </w:hyperlink>
      <w:r w:rsidRPr="00FC2C47">
        <w:rPr>
          <w:rFonts w:cs="Calibri"/>
          <w:b/>
        </w:rPr>
        <w:t>) by stakeholders in providing responses is encouraged.</w:t>
      </w:r>
    </w:p>
    <w:p w:rsidR="00FC2C47" w:rsidRPr="00FC2C47" w:rsidRDefault="00FC2C47" w:rsidP="00FC2C47">
      <w:pPr>
        <w:rPr>
          <w:rFonts w:cs="Calibri"/>
          <w:b/>
        </w:rPr>
      </w:pPr>
    </w:p>
    <w:p w:rsidR="00FC2C47" w:rsidRPr="00FC2C47" w:rsidRDefault="00FC2C47" w:rsidP="00FC2C47">
      <w:pPr>
        <w:rPr>
          <w:rFonts w:cs="Calibri"/>
          <w:b/>
        </w:rPr>
      </w:pPr>
      <w:r w:rsidRPr="00FC2C47">
        <w:rPr>
          <w:rFonts w:cs="Calibri"/>
          <w:b/>
        </w:rPr>
        <w:t>For convenience and ease of reference, the key questions posed on the Hub are replicated below.</w:t>
      </w:r>
    </w:p>
    <w:p w:rsidR="00FC2C47" w:rsidRDefault="00FC2C47" w:rsidP="0065239D">
      <w:pPr>
        <w:rPr>
          <w:rFonts w:ascii="Arial" w:hAnsi="Arial" w:cs="Arial"/>
          <w:sz w:val="28"/>
          <w:szCs w:val="28"/>
        </w:rPr>
      </w:pPr>
    </w:p>
    <w:p w:rsidR="00FC2C47" w:rsidRDefault="00FC2C47" w:rsidP="00813287">
      <w:pPr>
        <w:numPr>
          <w:ilvl w:val="0"/>
          <w:numId w:val="20"/>
        </w:numPr>
        <w:rPr>
          <w:rFonts w:asciiTheme="minorHAnsi" w:hAnsiTheme="minorHAnsi" w:cstheme="minorHAnsi"/>
        </w:rPr>
      </w:pPr>
      <w:r>
        <w:rPr>
          <w:rFonts w:asciiTheme="minorHAnsi" w:hAnsiTheme="minorHAnsi" w:cstheme="minorHAnsi"/>
        </w:rPr>
        <w:t>Do you support all of the options listed in Appendix A of the consultation paper in relation to- bunk bed definition, mattress support requirements, entrapment hazards, access devices and openings, information and guard rail height and stability?</w:t>
      </w:r>
    </w:p>
    <w:p w:rsidR="00FC2C47" w:rsidRDefault="00FC2C47" w:rsidP="0065239D">
      <w:pPr>
        <w:rPr>
          <w:rFonts w:asciiTheme="minorHAnsi" w:hAnsiTheme="minorHAnsi" w:cstheme="minorHAnsi"/>
        </w:rPr>
      </w:pPr>
    </w:p>
    <w:p w:rsidR="00FC2C47" w:rsidRDefault="00FC2C47" w:rsidP="00813287">
      <w:pPr>
        <w:numPr>
          <w:ilvl w:val="0"/>
          <w:numId w:val="20"/>
        </w:numPr>
        <w:rPr>
          <w:rFonts w:asciiTheme="minorHAnsi" w:hAnsiTheme="minorHAnsi" w:cstheme="minorHAnsi"/>
        </w:rPr>
      </w:pPr>
      <w:r>
        <w:rPr>
          <w:rFonts w:asciiTheme="minorHAnsi" w:hAnsiTheme="minorHAnsi" w:cstheme="minorHAnsi"/>
        </w:rPr>
        <w:t>Do you support some but not all of the options in Appendix A of the consultation paper and if so can you indicate which?</w:t>
      </w:r>
    </w:p>
    <w:p w:rsidR="00FC2C47" w:rsidRDefault="00FC2C47" w:rsidP="0065239D">
      <w:pPr>
        <w:rPr>
          <w:rFonts w:asciiTheme="minorHAnsi" w:hAnsiTheme="minorHAnsi" w:cstheme="minorHAnsi"/>
        </w:rPr>
      </w:pPr>
    </w:p>
    <w:p w:rsidR="00FC2C47" w:rsidRDefault="00FC2C47" w:rsidP="00813287">
      <w:pPr>
        <w:numPr>
          <w:ilvl w:val="0"/>
          <w:numId w:val="20"/>
        </w:numPr>
        <w:rPr>
          <w:rFonts w:asciiTheme="minorHAnsi" w:hAnsiTheme="minorHAnsi" w:cstheme="minorHAnsi"/>
        </w:rPr>
      </w:pPr>
      <w:r>
        <w:rPr>
          <w:rFonts w:asciiTheme="minorHAnsi" w:hAnsiTheme="minorHAnsi" w:cstheme="minorHAnsi"/>
        </w:rPr>
        <w:t>Do you support the inclusion of these options (of new requirements) into the mandatory standard?  Are these sufficient? Are there other safety issues which you consider should be addressed in a revised mandatory standard?</w:t>
      </w:r>
    </w:p>
    <w:p w:rsidR="00FC2C47" w:rsidRDefault="00FC2C47" w:rsidP="00FC2C47">
      <w:pPr>
        <w:rPr>
          <w:rFonts w:asciiTheme="minorHAnsi" w:hAnsiTheme="minorHAnsi" w:cstheme="minorHAnsi"/>
        </w:rPr>
      </w:pPr>
    </w:p>
    <w:p w:rsidR="00FC2C47" w:rsidRDefault="00FC2C47" w:rsidP="00813287">
      <w:pPr>
        <w:numPr>
          <w:ilvl w:val="0"/>
          <w:numId w:val="20"/>
        </w:numPr>
        <w:rPr>
          <w:rFonts w:asciiTheme="minorHAnsi" w:hAnsiTheme="minorHAnsi" w:cstheme="minorHAnsi"/>
        </w:rPr>
      </w:pPr>
      <w:r>
        <w:rPr>
          <w:rFonts w:asciiTheme="minorHAnsi" w:hAnsiTheme="minorHAnsi" w:cstheme="minorHAnsi"/>
        </w:rPr>
        <w:t>Do you have any other comments about the introduction of new performance requirements into the mandatory standard?</w:t>
      </w:r>
    </w:p>
    <w:p w:rsidR="00FC2C47" w:rsidRDefault="00FC2C47" w:rsidP="00FC2C47">
      <w:pPr>
        <w:rPr>
          <w:rFonts w:asciiTheme="minorHAnsi" w:hAnsiTheme="minorHAnsi" w:cstheme="minorHAnsi"/>
        </w:rPr>
      </w:pPr>
    </w:p>
    <w:p w:rsidR="00FC2C47" w:rsidRDefault="00FC2C47" w:rsidP="00813287">
      <w:pPr>
        <w:numPr>
          <w:ilvl w:val="0"/>
          <w:numId w:val="20"/>
        </w:numPr>
        <w:rPr>
          <w:rFonts w:asciiTheme="minorHAnsi" w:hAnsiTheme="minorHAnsi" w:cstheme="minorHAnsi"/>
        </w:rPr>
      </w:pPr>
      <w:r>
        <w:rPr>
          <w:rFonts w:asciiTheme="minorHAnsi" w:hAnsiTheme="minorHAnsi" w:cstheme="minorHAnsi"/>
        </w:rPr>
        <w:t>Do you consider that a requirement for a warning label recommending the appropriate age group for using bunks should be included in the mandatory standard? Is the current minimum age recommended in the voluntary standard warning notice (of 9 years and above)</w:t>
      </w:r>
      <w:r w:rsidR="00686470">
        <w:rPr>
          <w:rFonts w:asciiTheme="minorHAnsi" w:hAnsiTheme="minorHAnsi" w:cstheme="minorHAnsi"/>
        </w:rPr>
        <w:t xml:space="preserve"> the correct age?</w:t>
      </w:r>
      <w:r w:rsidR="00105F7B">
        <w:rPr>
          <w:rFonts w:asciiTheme="minorHAnsi" w:hAnsiTheme="minorHAnsi" w:cstheme="minorHAnsi"/>
        </w:rPr>
        <w:br/>
      </w:r>
    </w:p>
    <w:p w:rsidR="00105F7B" w:rsidRDefault="00105F7B" w:rsidP="00813287">
      <w:pPr>
        <w:numPr>
          <w:ilvl w:val="0"/>
          <w:numId w:val="20"/>
        </w:numPr>
        <w:rPr>
          <w:rFonts w:asciiTheme="minorHAnsi" w:hAnsiTheme="minorHAnsi" w:cstheme="minorHAnsi"/>
        </w:rPr>
      </w:pPr>
      <w:r>
        <w:rPr>
          <w:rFonts w:asciiTheme="minorHAnsi" w:hAnsiTheme="minorHAnsi" w:cstheme="minorHAnsi"/>
        </w:rPr>
        <w:t>If age usage requirements are not supported, do you have views about alternative means of addressing hazards associated with use of bunk beds by infants or young children?</w:t>
      </w:r>
    </w:p>
    <w:p w:rsidR="00686470" w:rsidRDefault="00686470" w:rsidP="00FC2C47">
      <w:pPr>
        <w:rPr>
          <w:rFonts w:asciiTheme="minorHAnsi" w:hAnsiTheme="minorHAnsi" w:cstheme="minorHAnsi"/>
        </w:rPr>
      </w:pPr>
    </w:p>
    <w:p w:rsidR="00686470" w:rsidRDefault="00686470" w:rsidP="00813287">
      <w:pPr>
        <w:numPr>
          <w:ilvl w:val="0"/>
          <w:numId w:val="20"/>
        </w:numPr>
        <w:rPr>
          <w:rFonts w:asciiTheme="minorHAnsi" w:hAnsiTheme="minorHAnsi" w:cstheme="minorHAnsi"/>
        </w:rPr>
      </w:pPr>
      <w:r>
        <w:rPr>
          <w:rFonts w:asciiTheme="minorHAnsi" w:hAnsiTheme="minorHAnsi" w:cstheme="minorHAnsi"/>
        </w:rPr>
        <w:t>Do you support continuing to have those clauses which are not being changed in the mandatory standard remain as they currently exist?</w:t>
      </w:r>
    </w:p>
    <w:p w:rsidR="00686470" w:rsidRDefault="00686470" w:rsidP="00686470">
      <w:pPr>
        <w:rPr>
          <w:rFonts w:asciiTheme="minorHAnsi" w:hAnsiTheme="minorHAnsi" w:cstheme="minorHAnsi"/>
        </w:rPr>
      </w:pPr>
    </w:p>
    <w:p w:rsidR="00686470" w:rsidRDefault="00686470" w:rsidP="00813287">
      <w:pPr>
        <w:numPr>
          <w:ilvl w:val="0"/>
          <w:numId w:val="20"/>
        </w:numPr>
        <w:rPr>
          <w:rFonts w:asciiTheme="minorHAnsi" w:hAnsiTheme="minorHAnsi" w:cstheme="minorHAnsi"/>
        </w:rPr>
      </w:pPr>
      <w:r>
        <w:rPr>
          <w:rFonts w:asciiTheme="minorHAnsi" w:hAnsiTheme="minorHAnsi" w:cstheme="minorHAnsi"/>
        </w:rPr>
        <w:t>Do you have any other comments on those mandatory requirements in CPN No 1 o f2003 which currently references the 1994 version of AS/NZS 4220 and are not proposed to be changed?</w:t>
      </w:r>
      <w:r w:rsidR="00813287">
        <w:rPr>
          <w:rFonts w:asciiTheme="minorHAnsi" w:hAnsiTheme="minorHAnsi" w:cstheme="minorHAnsi"/>
        </w:rPr>
        <w:br/>
      </w:r>
    </w:p>
    <w:p w:rsidR="00813287" w:rsidRPr="004D38E0" w:rsidRDefault="00813287" w:rsidP="00813287">
      <w:pPr>
        <w:numPr>
          <w:ilvl w:val="0"/>
          <w:numId w:val="20"/>
        </w:numPr>
        <w:rPr>
          <w:rFonts w:asciiTheme="minorHAnsi" w:hAnsiTheme="minorHAnsi" w:cstheme="minorHAnsi"/>
        </w:rPr>
      </w:pPr>
      <w:r w:rsidRPr="004D38E0">
        <w:rPr>
          <w:rFonts w:asciiTheme="minorHAnsi" w:hAnsiTheme="minorHAnsi" w:cstheme="minorHAnsi"/>
        </w:rPr>
        <w:t>Would you like to make any comments on whether the regulatory changes will create any additional compliance costs for your business? If so, would these be greater than any costs associated with compliance with the current voluntary standard?</w:t>
      </w:r>
    </w:p>
    <w:p w:rsidR="00813287" w:rsidRDefault="00813287" w:rsidP="00686470">
      <w:pPr>
        <w:rPr>
          <w:rFonts w:asciiTheme="minorHAnsi" w:hAnsiTheme="minorHAnsi" w:cstheme="minorHAnsi"/>
        </w:rPr>
      </w:pPr>
    </w:p>
    <w:p w:rsidR="00813287" w:rsidRDefault="00813287" w:rsidP="00686470">
      <w:pPr>
        <w:rPr>
          <w:rFonts w:asciiTheme="minorHAnsi" w:hAnsiTheme="minorHAnsi" w:cstheme="minorHAnsi"/>
        </w:rPr>
      </w:pPr>
    </w:p>
    <w:p w:rsidR="00813287" w:rsidRPr="00FC2C47" w:rsidRDefault="00813287" w:rsidP="00686470">
      <w:pPr>
        <w:rPr>
          <w:rFonts w:asciiTheme="minorHAnsi" w:hAnsiTheme="minorHAnsi" w:cstheme="minorHAnsi"/>
        </w:rPr>
        <w:sectPr w:rsidR="00813287" w:rsidRPr="00FC2C47" w:rsidSect="007F339E">
          <w:type w:val="continuous"/>
          <w:pgSz w:w="16838" w:h="11906" w:orient="landscape"/>
          <w:pgMar w:top="1440" w:right="1440" w:bottom="1440" w:left="1440" w:header="708" w:footer="708" w:gutter="0"/>
          <w:cols w:space="708"/>
          <w:docGrid w:linePitch="360"/>
        </w:sectPr>
      </w:pPr>
    </w:p>
    <w:p w:rsidR="007F339E" w:rsidRDefault="007F339E" w:rsidP="0065239D">
      <w:pPr>
        <w:rPr>
          <w:rFonts w:ascii="Arial" w:hAnsi="Arial" w:cs="Arial"/>
          <w:b/>
          <w:i/>
          <w:sz w:val="28"/>
          <w:szCs w:val="28"/>
        </w:rPr>
      </w:pPr>
    </w:p>
    <w:p w:rsidR="0065239D" w:rsidRPr="001C5634" w:rsidRDefault="0065239D" w:rsidP="001C5634">
      <w:pPr>
        <w:pStyle w:val="Heading1"/>
        <w:rPr>
          <w:rFonts w:ascii="Calibri" w:hAnsi="Calibri" w:cs="Calibri"/>
          <w:i/>
        </w:rPr>
      </w:pPr>
      <w:bookmarkStart w:id="29" w:name="_Toc378080082"/>
      <w:r w:rsidRPr="001C5634">
        <w:rPr>
          <w:rFonts w:ascii="Calibri" w:hAnsi="Calibri" w:cs="Calibri"/>
          <w:i/>
        </w:rPr>
        <w:t xml:space="preserve">Appendix </w:t>
      </w:r>
      <w:r w:rsidR="00A27C0A" w:rsidRPr="001C5634">
        <w:rPr>
          <w:rFonts w:ascii="Calibri" w:hAnsi="Calibri" w:cs="Calibri"/>
          <w:i/>
        </w:rPr>
        <w:t>B</w:t>
      </w:r>
      <w:r w:rsidR="007F339E" w:rsidRPr="001C5634">
        <w:rPr>
          <w:rFonts w:ascii="Calibri" w:hAnsi="Calibri" w:cs="Calibri"/>
          <w:i/>
        </w:rPr>
        <w:t xml:space="preserve"> - </w:t>
      </w:r>
      <w:r w:rsidR="004655F0" w:rsidRPr="001C5634">
        <w:rPr>
          <w:rFonts w:ascii="Calibri" w:hAnsi="Calibri" w:cs="Calibri"/>
        </w:rPr>
        <w:t>Examples</w:t>
      </w:r>
      <w:r w:rsidRPr="001C5634">
        <w:rPr>
          <w:rFonts w:ascii="Calibri" w:hAnsi="Calibri" w:cs="Calibri"/>
        </w:rPr>
        <w:t xml:space="preserve"> of </w:t>
      </w:r>
      <w:r w:rsidR="00EF7F21" w:rsidRPr="001C5634">
        <w:rPr>
          <w:rFonts w:ascii="Calibri" w:hAnsi="Calibri" w:cs="Calibri"/>
        </w:rPr>
        <w:t>themed bunk</w:t>
      </w:r>
      <w:r w:rsidR="00B974C6" w:rsidRPr="001C5634">
        <w:rPr>
          <w:rFonts w:ascii="Calibri" w:hAnsi="Calibri" w:cs="Calibri"/>
        </w:rPr>
        <w:t>s and elevated</w:t>
      </w:r>
      <w:r w:rsidR="00EF7F21" w:rsidRPr="001C5634">
        <w:rPr>
          <w:rFonts w:ascii="Calibri" w:hAnsi="Calibri" w:cs="Calibri"/>
        </w:rPr>
        <w:t xml:space="preserve"> beds</w:t>
      </w:r>
      <w:bookmarkEnd w:id="29"/>
    </w:p>
    <w:p w:rsidR="00EF7F21" w:rsidRDefault="00EF7F21" w:rsidP="00EF7F21"/>
    <w:p w:rsidR="00EF7F21" w:rsidRDefault="00EF7F21" w:rsidP="00EF7F21"/>
    <w:p w:rsidR="004655F0" w:rsidRDefault="004655F0" w:rsidP="00EF7F21"/>
    <w:p w:rsidR="004655F0" w:rsidRDefault="00EC422F" w:rsidP="00EF7F21">
      <w:r>
        <w:pict>
          <v:shape id="_x0000_i1025" type="#_x0000_t75" style="width:192.2pt;height:167.8pt">
            <v:imagedata r:id="rId19" o:title="7972307"/>
          </v:shape>
        </w:pict>
      </w:r>
      <w:r w:rsidR="00B974C6">
        <w:tab/>
      </w:r>
      <w:r>
        <w:pict>
          <v:shape id="_x0000_i1026" type="#_x0000_t75" style="width:184.7pt;height:166.55pt">
            <v:imagedata r:id="rId20" o:title="7972304"/>
          </v:shape>
        </w:pict>
      </w:r>
    </w:p>
    <w:p w:rsidR="004655F0" w:rsidRDefault="004655F0" w:rsidP="00EF7F21"/>
    <w:p w:rsidR="004655F0" w:rsidRDefault="004655F0" w:rsidP="00EF7F21"/>
    <w:p w:rsidR="004655F0" w:rsidRDefault="00EC422F" w:rsidP="00EF7F21">
      <w:r>
        <w:pict>
          <v:shape id="_x0000_i1027" type="#_x0000_t75" style="width:202.25pt;height:186.55pt">
            <v:imagedata r:id="rId21" o:title="7972295"/>
          </v:shape>
        </w:pict>
      </w:r>
      <w:r>
        <w:pict>
          <v:shape id="_x0000_i1028" type="#_x0000_t75" style="width:229.15pt;height:205.35pt">
            <v:imagedata r:id="rId22" o:title="7972298"/>
          </v:shape>
        </w:pict>
      </w:r>
    </w:p>
    <w:p w:rsidR="004655F0" w:rsidRDefault="004655F0" w:rsidP="00EF7F21"/>
    <w:p w:rsidR="004655F0" w:rsidRDefault="00B974C6" w:rsidP="00EF7F21">
      <w:r>
        <w:tab/>
      </w:r>
    </w:p>
    <w:p w:rsidR="004655F0" w:rsidRDefault="004655F0" w:rsidP="00EF7F21"/>
    <w:p w:rsidR="004655F0" w:rsidRDefault="004655F0" w:rsidP="00EF7F21"/>
    <w:p w:rsidR="004655F0" w:rsidRDefault="00EC422F" w:rsidP="00EF7F21">
      <w:r>
        <w:pict>
          <v:shape id="_x0000_i1029" type="#_x0000_t75" style="width:200.95pt;height:141.5pt">
            <v:imagedata r:id="rId23" o:title="7972293"/>
          </v:shape>
        </w:pict>
      </w:r>
    </w:p>
    <w:p w:rsidR="004655F0" w:rsidRDefault="004655F0" w:rsidP="00EF7F21"/>
    <w:p w:rsidR="004655F0" w:rsidRDefault="00EC422F" w:rsidP="00EF7F21">
      <w:r>
        <w:pict>
          <v:shape id="_x0000_i1030" type="#_x0000_t75" style="width:405.1pt;height:239.15pt">
            <v:imagedata r:id="rId24" o:title="7972294"/>
          </v:shape>
        </w:pict>
      </w:r>
    </w:p>
    <w:p w:rsidR="004655F0" w:rsidRDefault="004655F0" w:rsidP="00EF7F21"/>
    <w:p w:rsidR="004655F0" w:rsidRDefault="004655F0" w:rsidP="00EF7F21"/>
    <w:p w:rsidR="004655F0" w:rsidRDefault="00EC422F" w:rsidP="00EF7F21">
      <w:r>
        <w:pict>
          <v:shape id="_x0000_i1031" type="#_x0000_t75" style="width:184.05pt;height:180.3pt">
            <v:imagedata r:id="rId25" o:title="7972292"/>
          </v:shape>
        </w:pict>
      </w:r>
      <w:r w:rsidR="00F205A6">
        <w:tab/>
      </w:r>
      <w:r>
        <w:pict>
          <v:shape id="_x0000_i1032" type="#_x0000_t75" style="width:3in;height:180.3pt">
            <v:imagedata r:id="rId26" o:title="7972291"/>
          </v:shape>
        </w:pict>
      </w:r>
    </w:p>
    <w:p w:rsidR="004655F0" w:rsidRDefault="004655F0" w:rsidP="00EF7F21"/>
    <w:p w:rsidR="004655F0" w:rsidRDefault="004655F0" w:rsidP="00EF7F21"/>
    <w:p w:rsidR="004655F0" w:rsidRDefault="004655F0" w:rsidP="00EF7F21"/>
    <w:p w:rsidR="004655F0" w:rsidRDefault="00EC422F" w:rsidP="00EF7F21">
      <w:r>
        <w:pict>
          <v:shape id="_x0000_i1033" type="#_x0000_t75" style="width:179.05pt;height:145.25pt">
            <v:imagedata r:id="rId27" o:title="7972289"/>
          </v:shape>
        </w:pict>
      </w:r>
      <w:r w:rsidR="003F3AD8">
        <w:tab/>
      </w:r>
      <w:r w:rsidR="003F3AD8">
        <w:tab/>
      </w:r>
      <w:r>
        <w:pict>
          <v:shape id="_x0000_i1034" type="#_x0000_t75" style="width:231.05pt;height:187.85pt">
            <v:imagedata r:id="rId28" o:title="7972288"/>
          </v:shape>
        </w:pict>
      </w:r>
    </w:p>
    <w:p w:rsidR="004655F0" w:rsidRDefault="004655F0" w:rsidP="00EF7F21"/>
    <w:p w:rsidR="004655F0" w:rsidRDefault="00EC422F" w:rsidP="00EF7F21">
      <w:r>
        <w:pict>
          <v:shape id="_x0000_i1035" type="#_x0000_t75" style="width:226.65pt;height:204.75pt">
            <v:imagedata r:id="rId29" o:title="7972287"/>
          </v:shape>
        </w:pict>
      </w:r>
      <w:r w:rsidR="00411807">
        <w:tab/>
      </w:r>
      <w:r>
        <w:pict>
          <v:shape id="_x0000_i1036" type="#_x0000_t75" style="width:172.15pt;height:172.15pt">
            <v:imagedata r:id="rId30" o:title="7972286"/>
          </v:shape>
        </w:pict>
      </w:r>
    </w:p>
    <w:p w:rsidR="007F339E" w:rsidRDefault="007F339E" w:rsidP="007F339E">
      <w:pPr>
        <w:pStyle w:val="Heading4"/>
      </w:pPr>
      <w:r>
        <w:br w:type="page"/>
      </w:r>
    </w:p>
    <w:p w:rsidR="004655F0" w:rsidRPr="001C5634" w:rsidRDefault="004655F0" w:rsidP="001C5634">
      <w:pPr>
        <w:pStyle w:val="Heading1"/>
        <w:rPr>
          <w:rFonts w:ascii="Calibri" w:hAnsi="Calibri" w:cs="Calibri"/>
          <w:i/>
        </w:rPr>
      </w:pPr>
      <w:bookmarkStart w:id="30" w:name="_Toc378080083"/>
      <w:r w:rsidRPr="001C5634">
        <w:rPr>
          <w:rFonts w:ascii="Calibri" w:hAnsi="Calibri" w:cs="Calibri"/>
          <w:i/>
        </w:rPr>
        <w:t>Appendix C</w:t>
      </w:r>
      <w:r w:rsidR="007F339E" w:rsidRPr="001C5634">
        <w:rPr>
          <w:rFonts w:ascii="Calibri" w:hAnsi="Calibri" w:cs="Calibri"/>
          <w:i/>
        </w:rPr>
        <w:t xml:space="preserve"> - </w:t>
      </w:r>
      <w:r w:rsidRPr="001C5634">
        <w:rPr>
          <w:rFonts w:ascii="Calibri" w:hAnsi="Calibri" w:cs="Calibri"/>
        </w:rPr>
        <w:t>Product Recall</w:t>
      </w:r>
      <w:r w:rsidR="00964AAD" w:rsidRPr="001C5634">
        <w:rPr>
          <w:rFonts w:ascii="Calibri" w:hAnsi="Calibri" w:cs="Calibri"/>
        </w:rPr>
        <w:t>s</w:t>
      </w:r>
      <w:r w:rsidR="007F339E" w:rsidRPr="001C5634">
        <w:rPr>
          <w:rFonts w:ascii="Calibri" w:hAnsi="Calibri" w:cs="Calibri"/>
        </w:rPr>
        <w:t xml:space="preserve"> </w:t>
      </w:r>
      <w:r w:rsidR="00964AAD" w:rsidRPr="001C5634">
        <w:rPr>
          <w:rFonts w:ascii="Calibri" w:hAnsi="Calibri" w:cs="Calibri"/>
        </w:rPr>
        <w:t>-</w:t>
      </w:r>
      <w:r w:rsidRPr="001C5634">
        <w:rPr>
          <w:rFonts w:ascii="Calibri" w:hAnsi="Calibri" w:cs="Calibri"/>
        </w:rPr>
        <w:t xml:space="preserve"> summary</w:t>
      </w:r>
      <w:bookmarkEnd w:id="30"/>
    </w:p>
    <w:p w:rsidR="004655F0" w:rsidRDefault="004655F0" w:rsidP="00EF7F21"/>
    <w:p w:rsidR="004655F0" w:rsidRPr="008E6CD0" w:rsidRDefault="00933BF4" w:rsidP="00EF7F21">
      <w:pPr>
        <w:rPr>
          <w:b/>
        </w:rPr>
      </w:pPr>
      <w:r w:rsidRPr="008E6CD0">
        <w:rPr>
          <w:b/>
        </w:rPr>
        <w:t>Year</w:t>
      </w:r>
      <w:r w:rsidRPr="008E6CD0">
        <w:rPr>
          <w:b/>
        </w:rPr>
        <w:tab/>
        <w:t>Supplier and model</w:t>
      </w:r>
      <w:r w:rsidRPr="008E6CD0">
        <w:rPr>
          <w:b/>
        </w:rPr>
        <w:tab/>
      </w:r>
      <w:r w:rsidRPr="008E6CD0">
        <w:rPr>
          <w:b/>
        </w:rPr>
        <w:tab/>
      </w:r>
      <w:r w:rsidRPr="008E6CD0">
        <w:rPr>
          <w:b/>
        </w:rPr>
        <w:tab/>
      </w:r>
      <w:r w:rsidRPr="008E6CD0">
        <w:rPr>
          <w:b/>
        </w:rPr>
        <w:tab/>
        <w:t>Issues</w:t>
      </w:r>
    </w:p>
    <w:p w:rsidR="00933BF4" w:rsidRDefault="00933BF4" w:rsidP="00EF7F21"/>
    <w:p w:rsidR="004655F0" w:rsidRDefault="00933BF4" w:rsidP="00EF7F21">
      <w:r>
        <w:t>1998</w:t>
      </w:r>
      <w:r>
        <w:tab/>
        <w:t>Newtech Tube Company</w:t>
      </w:r>
      <w:r>
        <w:tab/>
      </w:r>
      <w:r>
        <w:tab/>
      </w:r>
      <w:r>
        <w:tab/>
        <w:t>Bunk bed safety rail gap</w:t>
      </w:r>
    </w:p>
    <w:p w:rsidR="00933BF4" w:rsidRDefault="00933BF4" w:rsidP="00EF7F21">
      <w:r>
        <w:tab/>
        <w:t>Novakraft</w:t>
      </w:r>
      <w:r>
        <w:tab/>
      </w:r>
      <w:r>
        <w:tab/>
      </w:r>
      <w:r>
        <w:tab/>
      </w:r>
      <w:r>
        <w:tab/>
      </w:r>
      <w:r>
        <w:tab/>
        <w:t>Bunk bed safety rail gap</w:t>
      </w:r>
    </w:p>
    <w:p w:rsidR="008E6CD0" w:rsidRDefault="008E6CD0" w:rsidP="00EF7F21"/>
    <w:p w:rsidR="00933BF4" w:rsidRDefault="00933BF4" w:rsidP="00EF7F21">
      <w:r>
        <w:t>2003</w:t>
      </w:r>
      <w:r>
        <w:tab/>
        <w:t>Associated Furnishers</w:t>
      </w:r>
      <w:r w:rsidR="00FA035D">
        <w:t>- Bonny Bunk</w:t>
      </w:r>
      <w:r w:rsidR="00FA035D">
        <w:tab/>
      </w:r>
      <w:r w:rsidR="00FA035D">
        <w:tab/>
        <w:t>Guard r</w:t>
      </w:r>
      <w:r>
        <w:t>ail snag point</w:t>
      </w:r>
    </w:p>
    <w:p w:rsidR="008E6CD0" w:rsidRDefault="008E6CD0" w:rsidP="00EF7F21"/>
    <w:p w:rsidR="00933BF4" w:rsidRDefault="00933BF4" w:rsidP="00EF7F21">
      <w:r>
        <w:t>2005</w:t>
      </w:r>
      <w:r>
        <w:tab/>
        <w:t>Floline International – Sirocco Bunk</w:t>
      </w:r>
      <w:r>
        <w:tab/>
      </w:r>
      <w:r>
        <w:tab/>
        <w:t>Gaps and protrusions</w:t>
      </w:r>
    </w:p>
    <w:p w:rsidR="008E6CD0" w:rsidRDefault="008E6CD0" w:rsidP="00EF7F21"/>
    <w:p w:rsidR="00933BF4" w:rsidRDefault="00222696" w:rsidP="00EF7F21">
      <w:r>
        <w:t>2006</w:t>
      </w:r>
      <w:r>
        <w:tab/>
      </w:r>
      <w:r w:rsidR="00933BF4">
        <w:t>Furniture Galore – Fantasy Bus Bunk</w:t>
      </w:r>
      <w:r w:rsidR="00933BF4">
        <w:tab/>
      </w:r>
      <w:r w:rsidR="00933BF4">
        <w:tab/>
        <w:t>Gaps, base and guard rail issues</w:t>
      </w:r>
    </w:p>
    <w:p w:rsidR="004655F0" w:rsidRDefault="00222696" w:rsidP="00EF7F21">
      <w:r>
        <w:tab/>
      </w:r>
      <w:r w:rsidR="00933BF4">
        <w:t xml:space="preserve">Eternal Design Pty Ltd </w:t>
      </w:r>
      <w:r w:rsidR="00712B61">
        <w:t>-</w:t>
      </w:r>
      <w:r w:rsidR="00933BF4">
        <w:t xml:space="preserve"> Fantasy Bus</w:t>
      </w:r>
      <w:r w:rsidR="00933BF4">
        <w:tab/>
      </w:r>
      <w:r w:rsidR="00933BF4">
        <w:tab/>
        <w:t>Gaps, base and guard rail issues</w:t>
      </w:r>
    </w:p>
    <w:p w:rsidR="008E6CD0" w:rsidRDefault="008E6CD0" w:rsidP="00EF7F21"/>
    <w:p w:rsidR="00933BF4" w:rsidRDefault="00222696" w:rsidP="00EF7F21">
      <w:r>
        <w:t>2007</w:t>
      </w:r>
      <w:r>
        <w:tab/>
      </w:r>
      <w:r w:rsidR="00933BF4">
        <w:t>Australian Discount Retail- Kids Bunk(2)</w:t>
      </w:r>
      <w:r w:rsidR="00933BF4">
        <w:tab/>
      </w:r>
      <w:r w:rsidR="00933BF4">
        <w:tab/>
        <w:t>Guard rail roll out issues</w:t>
      </w:r>
    </w:p>
    <w:p w:rsidR="00933BF4" w:rsidRDefault="00222696" w:rsidP="00EF7F21">
      <w:r>
        <w:tab/>
      </w:r>
      <w:r w:rsidR="00933BF4">
        <w:t>Hercules Iron- Asteroid and Comet Bunks</w:t>
      </w:r>
      <w:r w:rsidR="00933BF4">
        <w:tab/>
        <w:t>Mattress base, entrapment and sna</w:t>
      </w:r>
      <w:r>
        <w:t>gging</w:t>
      </w:r>
    </w:p>
    <w:p w:rsidR="008E6CD0" w:rsidRDefault="008E6CD0" w:rsidP="00EF7F21"/>
    <w:p w:rsidR="00222696" w:rsidRDefault="00222696" w:rsidP="00EF7F21">
      <w:r>
        <w:t>2008</w:t>
      </w:r>
      <w:r>
        <w:tab/>
        <w:t>Living Momentum- Euro and Ashford Bunks</w:t>
      </w:r>
      <w:r>
        <w:tab/>
        <w:t>Snagging protrusions</w:t>
      </w:r>
    </w:p>
    <w:p w:rsidR="00222696" w:rsidRDefault="00222696" w:rsidP="00EF7F21">
      <w:r>
        <w:tab/>
        <w:t>Pacific Impexp Services-Bunk bed models</w:t>
      </w:r>
      <w:r>
        <w:tab/>
        <w:t>Gaps and incomplete guard rails</w:t>
      </w:r>
    </w:p>
    <w:p w:rsidR="008E6CD0" w:rsidRDefault="008E6CD0" w:rsidP="00EF7F21"/>
    <w:p w:rsidR="00222696" w:rsidRDefault="00222696" w:rsidP="00EF7F21">
      <w:r>
        <w:t>2009</w:t>
      </w:r>
      <w:r>
        <w:tab/>
        <w:t>Infinity Megastore- Single and Double bunks</w:t>
      </w:r>
      <w:r>
        <w:tab/>
      </w:r>
      <w:r w:rsidR="00AF7CA7">
        <w:t>Gaps and incomplete guard rails</w:t>
      </w:r>
    </w:p>
    <w:p w:rsidR="00AF7CA7" w:rsidRDefault="00AF7CA7" w:rsidP="00EF7F21">
      <w:r>
        <w:tab/>
        <w:t>Linksea- Snow Bunk</w:t>
      </w:r>
      <w:r>
        <w:tab/>
      </w:r>
      <w:r>
        <w:tab/>
      </w:r>
      <w:r>
        <w:tab/>
      </w:r>
      <w:r>
        <w:tab/>
        <w:t>Fall or entrapment hazard</w:t>
      </w:r>
    </w:p>
    <w:p w:rsidR="00AF7CA7" w:rsidRDefault="00AF7CA7" w:rsidP="00EF7F21">
      <w:r>
        <w:tab/>
        <w:t>ANE Furniture-</w:t>
      </w:r>
      <w:r w:rsidR="00B44D0F">
        <w:t>Marina, Menzies,</w:t>
      </w:r>
      <w:r>
        <w:t xml:space="preserve"> Casey Bunks</w:t>
      </w:r>
      <w:r>
        <w:tab/>
        <w:t>Gaps in mattress supports and guard rails</w:t>
      </w:r>
    </w:p>
    <w:p w:rsidR="008E6CD0" w:rsidRDefault="008E6CD0" w:rsidP="00EF7F21"/>
    <w:p w:rsidR="00AF7CA7" w:rsidRDefault="00AF7CA7" w:rsidP="00EF7F21">
      <w:r>
        <w:t>2010</w:t>
      </w:r>
      <w:r>
        <w:tab/>
        <w:t>Sleepmaker- Lodger and Village Bunks</w:t>
      </w:r>
      <w:r>
        <w:tab/>
      </w:r>
      <w:r>
        <w:tab/>
        <w:t>Structural strength- collapse</w:t>
      </w:r>
    </w:p>
    <w:p w:rsidR="008E6CD0" w:rsidRDefault="008E6CD0" w:rsidP="00EF7F21"/>
    <w:p w:rsidR="00AF7CA7" w:rsidRDefault="00AF7CA7" w:rsidP="00EF7F21">
      <w:r>
        <w:t>2011</w:t>
      </w:r>
      <w:r>
        <w:tab/>
        <w:t xml:space="preserve">Furniture and Bedding Concepts- Jesse </w:t>
      </w:r>
      <w:r>
        <w:tab/>
      </w:r>
      <w:r>
        <w:tab/>
        <w:t>Entrapment and snag points</w:t>
      </w:r>
    </w:p>
    <w:p w:rsidR="00AF7CA7" w:rsidRDefault="00AF7CA7" w:rsidP="00EF7F21">
      <w:r>
        <w:tab/>
        <w:t>Fantastic Furniture- Bussy Bunk</w:t>
      </w:r>
      <w:r>
        <w:tab/>
      </w:r>
      <w:r>
        <w:tab/>
      </w:r>
      <w:r>
        <w:tab/>
      </w:r>
      <w:r w:rsidR="008E6CD0">
        <w:t>Entrapment and sharp edges</w:t>
      </w:r>
    </w:p>
    <w:p w:rsidR="008E6CD0" w:rsidRDefault="008E6CD0" w:rsidP="00EF7F21">
      <w:r>
        <w:tab/>
        <w:t>Portela Group- Angelotti Iron Bunk</w:t>
      </w:r>
      <w:r>
        <w:tab/>
      </w:r>
      <w:r>
        <w:tab/>
        <w:t>Entrapment and labelling</w:t>
      </w:r>
    </w:p>
    <w:p w:rsidR="008E6CD0" w:rsidRDefault="008E6CD0" w:rsidP="00EF7F21">
      <w:r>
        <w:tab/>
        <w:t>Furnituremate- Mezzaclick Bunk</w:t>
      </w:r>
      <w:r>
        <w:tab/>
      </w:r>
      <w:r>
        <w:tab/>
        <w:t>Falls, snag and entrapment</w:t>
      </w:r>
    </w:p>
    <w:p w:rsidR="008E6CD0" w:rsidRDefault="008E6CD0" w:rsidP="00EF7F21">
      <w:r>
        <w:tab/>
        <w:t>OzPlaza Living- Twin Bunk</w:t>
      </w:r>
      <w:r>
        <w:tab/>
      </w:r>
      <w:r>
        <w:tab/>
      </w:r>
      <w:r>
        <w:tab/>
        <w:t>Snag hazard</w:t>
      </w:r>
    </w:p>
    <w:p w:rsidR="008E6CD0" w:rsidRDefault="008E6CD0" w:rsidP="00EF7F21">
      <w:r>
        <w:tab/>
        <w:t>Fantastic Furniture- Kelly, Bobbi, Disney</w:t>
      </w:r>
      <w:r>
        <w:tab/>
      </w:r>
      <w:r>
        <w:tab/>
        <w:t>Snag, mattress height labelling (roll out)</w:t>
      </w:r>
    </w:p>
    <w:p w:rsidR="008E6CD0" w:rsidRDefault="008E6CD0" w:rsidP="00EF7F21">
      <w:r>
        <w:tab/>
      </w:r>
      <w:r>
        <w:tab/>
        <w:t>Fairies and Mojo High Sleeper</w:t>
      </w:r>
    </w:p>
    <w:p w:rsidR="008E6CD0" w:rsidRDefault="008E6CD0" w:rsidP="00EF7F21"/>
    <w:p w:rsidR="004655F0" w:rsidRDefault="008E6CD0" w:rsidP="00EF7F21">
      <w:r>
        <w:t>2012</w:t>
      </w:r>
      <w:r>
        <w:tab/>
        <w:t>Barezzi Furniture – Assorted bunks</w:t>
      </w:r>
      <w:r>
        <w:tab/>
      </w:r>
      <w:r>
        <w:tab/>
        <w:t>Snag points</w:t>
      </w:r>
    </w:p>
    <w:p w:rsidR="008E6CD0" w:rsidRDefault="008E6CD0" w:rsidP="00EF7F21"/>
    <w:p w:rsidR="008E6CD0" w:rsidRDefault="008E6CD0" w:rsidP="00EF7F21">
      <w:r>
        <w:t>2013</w:t>
      </w:r>
      <w:r>
        <w:tab/>
        <w:t>Le Cornu Furniture- Liza and Pluto Bunks</w:t>
      </w:r>
      <w:r>
        <w:tab/>
        <w:t>Mattress height labelling (roll out)</w:t>
      </w:r>
    </w:p>
    <w:p w:rsidR="004655F0" w:rsidRDefault="004655F0" w:rsidP="00EF7F21"/>
    <w:p w:rsidR="004655F0" w:rsidRDefault="004655F0" w:rsidP="00EF7F21"/>
    <w:p w:rsidR="004655F0" w:rsidRDefault="004655F0" w:rsidP="00EF7F21"/>
    <w:p w:rsidR="004655F0" w:rsidRDefault="004655F0" w:rsidP="00EF7F21"/>
    <w:p w:rsidR="004655F0" w:rsidRDefault="004655F0" w:rsidP="00EF7F21"/>
    <w:p w:rsidR="004655F0" w:rsidRDefault="004655F0" w:rsidP="00EF7F21"/>
    <w:p w:rsidR="004655F0" w:rsidRDefault="004655F0" w:rsidP="00EF7F21"/>
    <w:p w:rsidR="004655F0" w:rsidRDefault="004655F0" w:rsidP="00EF7F21"/>
    <w:p w:rsidR="004655F0" w:rsidRDefault="004655F0" w:rsidP="00EF7F21"/>
    <w:p w:rsidR="004655F0" w:rsidRDefault="004655F0" w:rsidP="00EF7F21"/>
    <w:p w:rsidR="004655F0" w:rsidRDefault="004655F0" w:rsidP="00EF7F21"/>
    <w:p w:rsidR="004655F0" w:rsidRPr="001C5634" w:rsidRDefault="004655F0" w:rsidP="001C5634">
      <w:pPr>
        <w:pStyle w:val="Heading1"/>
        <w:rPr>
          <w:rFonts w:ascii="Calibri" w:hAnsi="Calibri" w:cs="Calibri"/>
          <w:i/>
        </w:rPr>
      </w:pPr>
      <w:bookmarkStart w:id="31" w:name="_Toc378080084"/>
      <w:r w:rsidRPr="001C5634">
        <w:rPr>
          <w:rFonts w:ascii="Calibri" w:hAnsi="Calibri" w:cs="Calibri"/>
          <w:i/>
        </w:rPr>
        <w:lastRenderedPageBreak/>
        <w:t xml:space="preserve">Appendix D </w:t>
      </w:r>
      <w:r w:rsidR="007F339E" w:rsidRPr="001C5634">
        <w:rPr>
          <w:rFonts w:ascii="Calibri" w:hAnsi="Calibri" w:cs="Calibri"/>
          <w:i/>
        </w:rPr>
        <w:t xml:space="preserve">- </w:t>
      </w:r>
      <w:r w:rsidR="003268FC" w:rsidRPr="001C5634">
        <w:rPr>
          <w:rFonts w:ascii="Calibri" w:hAnsi="Calibri" w:cs="Calibri"/>
        </w:rPr>
        <w:t>Recent Enforcement Actions</w:t>
      </w:r>
      <w:r w:rsidR="007F339E" w:rsidRPr="001C5634">
        <w:rPr>
          <w:rFonts w:ascii="Calibri" w:hAnsi="Calibri" w:cs="Calibri"/>
        </w:rPr>
        <w:t xml:space="preserve"> </w:t>
      </w:r>
      <w:r w:rsidR="003268FC" w:rsidRPr="001C5634">
        <w:rPr>
          <w:rFonts w:ascii="Calibri" w:hAnsi="Calibri" w:cs="Calibri"/>
        </w:rPr>
        <w:t>- S</w:t>
      </w:r>
      <w:r w:rsidRPr="001C5634">
        <w:rPr>
          <w:rFonts w:ascii="Calibri" w:hAnsi="Calibri" w:cs="Calibri"/>
        </w:rPr>
        <w:t>ummary</w:t>
      </w:r>
      <w:bookmarkEnd w:id="31"/>
    </w:p>
    <w:p w:rsidR="00793A8A" w:rsidRDefault="00793A8A" w:rsidP="00793A8A">
      <w:pPr>
        <w:rPr>
          <w:sz w:val="28"/>
          <w:szCs w:val="28"/>
        </w:rPr>
      </w:pPr>
    </w:p>
    <w:p w:rsidR="00793A8A" w:rsidRPr="00B44D0F" w:rsidRDefault="00793A8A" w:rsidP="00793A8A">
      <w:pPr>
        <w:rPr>
          <w:sz w:val="28"/>
          <w:szCs w:val="28"/>
        </w:rPr>
      </w:pPr>
      <w:r w:rsidRPr="00B44D0F">
        <w:rPr>
          <w:sz w:val="28"/>
          <w:szCs w:val="28"/>
        </w:rPr>
        <w:t>ANE Furniture Ltd</w:t>
      </w:r>
    </w:p>
    <w:p w:rsidR="00793A8A" w:rsidRDefault="00793A8A" w:rsidP="00793A8A">
      <w:r>
        <w:t>Issues- Entrapment and snagging hazards, fall through hazards</w:t>
      </w:r>
    </w:p>
    <w:p w:rsidR="00A6633B" w:rsidRPr="00793A8A" w:rsidRDefault="00793A8A" w:rsidP="00EF7F21">
      <w:r>
        <w:t>July 2010</w:t>
      </w:r>
    </w:p>
    <w:p w:rsidR="00793A8A" w:rsidRDefault="00793A8A" w:rsidP="00EF7F21">
      <w:pPr>
        <w:rPr>
          <w:sz w:val="28"/>
          <w:szCs w:val="28"/>
        </w:rPr>
      </w:pPr>
    </w:p>
    <w:p w:rsidR="00A6633B" w:rsidRDefault="00A6633B" w:rsidP="00EF7F21">
      <w:pPr>
        <w:rPr>
          <w:sz w:val="28"/>
          <w:szCs w:val="28"/>
        </w:rPr>
      </w:pPr>
      <w:r>
        <w:rPr>
          <w:sz w:val="28"/>
          <w:szCs w:val="28"/>
        </w:rPr>
        <w:t>Linksea Pty Ltd</w:t>
      </w:r>
    </w:p>
    <w:p w:rsidR="00A6633B" w:rsidRDefault="00A6633B" w:rsidP="00EF7F21">
      <w:r w:rsidRPr="00A6633B">
        <w:t>Issues- Entrapment hazards and potential roll out hazard with inadequate guard rail protection- February 2010</w:t>
      </w:r>
    </w:p>
    <w:p w:rsidR="00A6633B" w:rsidRDefault="00A6633B" w:rsidP="00EF7F21"/>
    <w:p w:rsidR="00A6633B" w:rsidRPr="00A21694" w:rsidRDefault="00A21694" w:rsidP="00EF7F21">
      <w:pPr>
        <w:rPr>
          <w:sz w:val="28"/>
          <w:szCs w:val="28"/>
        </w:rPr>
      </w:pPr>
      <w:r w:rsidRPr="00A21694">
        <w:rPr>
          <w:sz w:val="28"/>
          <w:szCs w:val="28"/>
        </w:rPr>
        <w:t>Pacific ImpExp Services</w:t>
      </w:r>
    </w:p>
    <w:p w:rsidR="00A21694" w:rsidRDefault="00A21694" w:rsidP="00EF7F21">
      <w:r>
        <w:t>Issues-Incomplete guard rails around all four sides, fall through and entrapment hazards in guard rails, lack of maximum mattress height warning and supplier identification</w:t>
      </w:r>
    </w:p>
    <w:p w:rsidR="00A21694" w:rsidRDefault="00A21694" w:rsidP="00EF7F21">
      <w:r>
        <w:t>May 2009</w:t>
      </w:r>
    </w:p>
    <w:p w:rsidR="00A21694" w:rsidRDefault="00A21694" w:rsidP="00EF7F21"/>
    <w:p w:rsidR="00793A8A" w:rsidRPr="00B44D0F" w:rsidRDefault="00793A8A" w:rsidP="00793A8A">
      <w:pPr>
        <w:rPr>
          <w:sz w:val="28"/>
          <w:szCs w:val="28"/>
        </w:rPr>
      </w:pPr>
      <w:r w:rsidRPr="00B44D0F">
        <w:rPr>
          <w:sz w:val="28"/>
          <w:szCs w:val="28"/>
        </w:rPr>
        <w:t>Sleep City Holdings</w:t>
      </w:r>
    </w:p>
    <w:p w:rsidR="00793A8A" w:rsidRDefault="00793A8A" w:rsidP="00793A8A">
      <w:r>
        <w:t>Issues- Entrapment and fall though hazards, lack of maximum mattress height warning and supplier identification</w:t>
      </w:r>
    </w:p>
    <w:p w:rsidR="00793A8A" w:rsidRDefault="00793A8A" w:rsidP="00793A8A">
      <w:r>
        <w:t>November 2008</w:t>
      </w:r>
    </w:p>
    <w:p w:rsidR="00793A8A" w:rsidRDefault="00793A8A" w:rsidP="00793A8A">
      <w:pPr>
        <w:rPr>
          <w:sz w:val="28"/>
          <w:szCs w:val="28"/>
        </w:rPr>
      </w:pPr>
    </w:p>
    <w:p w:rsidR="00793A8A" w:rsidRPr="00B44D0F" w:rsidRDefault="00793A8A" w:rsidP="00793A8A">
      <w:pPr>
        <w:rPr>
          <w:sz w:val="28"/>
          <w:szCs w:val="28"/>
        </w:rPr>
      </w:pPr>
      <w:r w:rsidRPr="00B44D0F">
        <w:rPr>
          <w:sz w:val="28"/>
          <w:szCs w:val="28"/>
        </w:rPr>
        <w:t>Fantastic Furniture Pty Ltd</w:t>
      </w:r>
    </w:p>
    <w:p w:rsidR="00793A8A" w:rsidRDefault="00793A8A" w:rsidP="00793A8A">
      <w:r>
        <w:t xml:space="preserve">Issues- Fall out and entrapment hazards, lack of maximum mattress height warning and supplier identification </w:t>
      </w:r>
    </w:p>
    <w:p w:rsidR="00793A8A" w:rsidRDefault="00793A8A" w:rsidP="00793A8A">
      <w:r>
        <w:t>November 2008</w:t>
      </w:r>
    </w:p>
    <w:p w:rsidR="00793A8A" w:rsidRDefault="00793A8A" w:rsidP="00EF7F21">
      <w:pPr>
        <w:rPr>
          <w:sz w:val="28"/>
          <w:szCs w:val="28"/>
        </w:rPr>
      </w:pPr>
    </w:p>
    <w:p w:rsidR="00A21694" w:rsidRPr="00A21694" w:rsidRDefault="00A21694" w:rsidP="00EF7F21">
      <w:pPr>
        <w:rPr>
          <w:sz w:val="28"/>
          <w:szCs w:val="28"/>
        </w:rPr>
      </w:pPr>
      <w:r w:rsidRPr="00A21694">
        <w:rPr>
          <w:sz w:val="28"/>
          <w:szCs w:val="28"/>
        </w:rPr>
        <w:t>Living Momentum Pty Ltd</w:t>
      </w:r>
    </w:p>
    <w:p w:rsidR="00A21694" w:rsidRDefault="00A21694" w:rsidP="00EF7F21">
      <w:r>
        <w:t>Issues- Corner post protrusions, entrapment gaps, lack of maximum mattress height warning  and supplier identification</w:t>
      </w:r>
    </w:p>
    <w:p w:rsidR="00A21694" w:rsidRDefault="00A21694" w:rsidP="00EF7F21">
      <w:r>
        <w:t>July 2008</w:t>
      </w:r>
    </w:p>
    <w:p w:rsidR="00A21694" w:rsidRDefault="00A21694" w:rsidP="00EF7F21"/>
    <w:p w:rsidR="00A21694" w:rsidRPr="00A21694" w:rsidRDefault="00A21694" w:rsidP="00EF7F21">
      <w:pPr>
        <w:rPr>
          <w:sz w:val="28"/>
          <w:szCs w:val="28"/>
        </w:rPr>
      </w:pPr>
      <w:r w:rsidRPr="00A21694">
        <w:rPr>
          <w:sz w:val="28"/>
          <w:szCs w:val="28"/>
        </w:rPr>
        <w:t>Australian Discount Retail Pty Ltd</w:t>
      </w:r>
    </w:p>
    <w:p w:rsidR="00A21694" w:rsidRDefault="00A21694" w:rsidP="00EF7F21">
      <w:r>
        <w:t>Issues- Size of access opening, lack of maximum mattress height warning, corner post protrusions</w:t>
      </w:r>
    </w:p>
    <w:p w:rsidR="00A21694" w:rsidRDefault="00A21694" w:rsidP="00EF7F21">
      <w:r>
        <w:t>March 2008</w:t>
      </w:r>
    </w:p>
    <w:p w:rsidR="00B44D0F" w:rsidRDefault="00B44D0F" w:rsidP="00EF7F21"/>
    <w:p w:rsidR="00B44D0F" w:rsidRPr="00B44D0F" w:rsidRDefault="00B44D0F" w:rsidP="00EF7F21">
      <w:pPr>
        <w:rPr>
          <w:sz w:val="28"/>
          <w:szCs w:val="28"/>
        </w:rPr>
      </w:pPr>
      <w:r w:rsidRPr="00B44D0F">
        <w:rPr>
          <w:sz w:val="28"/>
          <w:szCs w:val="28"/>
        </w:rPr>
        <w:t>Eternal Design Pty Ltd</w:t>
      </w:r>
    </w:p>
    <w:p w:rsidR="00B44D0F" w:rsidRDefault="00B44D0F" w:rsidP="00EF7F21">
      <w:r>
        <w:t>Issues- Entrapment and fall through hazards</w:t>
      </w:r>
    </w:p>
    <w:p w:rsidR="00B44D0F" w:rsidRDefault="00B44D0F" w:rsidP="00EF7F21">
      <w:r>
        <w:t>January 2007</w:t>
      </w:r>
    </w:p>
    <w:p w:rsidR="00B44D0F" w:rsidRDefault="00B44D0F" w:rsidP="00EF7F21"/>
    <w:p w:rsidR="00B44D0F" w:rsidRPr="00B44D0F" w:rsidRDefault="00B44D0F" w:rsidP="00EF7F21">
      <w:pPr>
        <w:rPr>
          <w:sz w:val="28"/>
          <w:szCs w:val="28"/>
        </w:rPr>
      </w:pPr>
      <w:r w:rsidRPr="00B44D0F">
        <w:rPr>
          <w:sz w:val="28"/>
          <w:szCs w:val="28"/>
        </w:rPr>
        <w:t>Furniture Galore Pty Ltd</w:t>
      </w:r>
    </w:p>
    <w:p w:rsidR="00B44D0F" w:rsidRDefault="00B44D0F" w:rsidP="00EF7F21">
      <w:r>
        <w:t>Issues- Entrapment and fall out hazards</w:t>
      </w:r>
    </w:p>
    <w:p w:rsidR="00B44D0F" w:rsidRDefault="00B44D0F" w:rsidP="00EF7F21">
      <w:r>
        <w:t>January 2007</w:t>
      </w:r>
    </w:p>
    <w:p w:rsidR="00B44D0F" w:rsidRDefault="00B44D0F" w:rsidP="00EF7F21"/>
    <w:p w:rsidR="00B44D0F" w:rsidRPr="00A6633B" w:rsidRDefault="00B44D0F" w:rsidP="00EF7F21"/>
    <w:sectPr w:rsidR="00B44D0F" w:rsidRPr="00A6633B" w:rsidSect="00EB16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9B5" w:rsidRDefault="00D469B5" w:rsidP="00A710CC">
      <w:r>
        <w:separator/>
      </w:r>
    </w:p>
  </w:endnote>
  <w:endnote w:type="continuationSeparator" w:id="0">
    <w:p w:rsidR="00D469B5" w:rsidRDefault="00D469B5" w:rsidP="00A7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9B5" w:rsidRPr="00666A28" w:rsidRDefault="00D469B5">
    <w:pPr>
      <w:pStyle w:val="Footer"/>
      <w:rPr>
        <w:sz w:val="16"/>
        <w:szCs w:val="16"/>
      </w:rPr>
    </w:pPr>
    <w:r w:rsidRPr="00666A28">
      <w:rPr>
        <w:sz w:val="16"/>
        <w:szCs w:val="16"/>
      </w:rPr>
      <w:t xml:space="preserve">Page | </w:t>
    </w:r>
    <w:r w:rsidRPr="00666A28">
      <w:rPr>
        <w:sz w:val="16"/>
        <w:szCs w:val="16"/>
      </w:rPr>
      <w:fldChar w:fldCharType="begin"/>
    </w:r>
    <w:r w:rsidRPr="00666A28">
      <w:rPr>
        <w:sz w:val="16"/>
        <w:szCs w:val="16"/>
      </w:rPr>
      <w:instrText xml:space="preserve"> PAGE   \* MERGEFORMAT </w:instrText>
    </w:r>
    <w:r w:rsidRPr="00666A28">
      <w:rPr>
        <w:sz w:val="16"/>
        <w:szCs w:val="16"/>
      </w:rPr>
      <w:fldChar w:fldCharType="separate"/>
    </w:r>
    <w:r w:rsidR="00EC422F">
      <w:rPr>
        <w:noProof/>
        <w:sz w:val="16"/>
        <w:szCs w:val="16"/>
      </w:rPr>
      <w:t>1</w:t>
    </w:r>
    <w:r w:rsidRPr="00666A28">
      <w:rPr>
        <w:sz w:val="16"/>
        <w:szCs w:val="16"/>
      </w:rPr>
      <w:fldChar w:fldCharType="end"/>
    </w:r>
  </w:p>
  <w:p w:rsidR="00D469B5" w:rsidRDefault="00D469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9B5" w:rsidRPr="00666A28" w:rsidRDefault="00D469B5">
    <w:pPr>
      <w:pStyle w:val="Footer"/>
      <w:rPr>
        <w:sz w:val="16"/>
        <w:szCs w:val="16"/>
      </w:rPr>
    </w:pPr>
    <w:r w:rsidRPr="00666A28">
      <w:rPr>
        <w:sz w:val="16"/>
        <w:szCs w:val="16"/>
      </w:rPr>
      <w:t xml:space="preserve">Page | </w:t>
    </w:r>
    <w:r w:rsidRPr="00666A28">
      <w:rPr>
        <w:sz w:val="16"/>
        <w:szCs w:val="16"/>
      </w:rPr>
      <w:fldChar w:fldCharType="begin"/>
    </w:r>
    <w:r w:rsidRPr="00666A28">
      <w:rPr>
        <w:sz w:val="16"/>
        <w:szCs w:val="16"/>
      </w:rPr>
      <w:instrText xml:space="preserve"> PAGE   \* MERGEFORMAT </w:instrText>
    </w:r>
    <w:r w:rsidRPr="00666A28">
      <w:rPr>
        <w:sz w:val="16"/>
        <w:szCs w:val="16"/>
      </w:rPr>
      <w:fldChar w:fldCharType="separate"/>
    </w:r>
    <w:r w:rsidR="00EC422F">
      <w:rPr>
        <w:noProof/>
        <w:sz w:val="16"/>
        <w:szCs w:val="16"/>
      </w:rPr>
      <w:t>21</w:t>
    </w:r>
    <w:r w:rsidRPr="00666A28">
      <w:rPr>
        <w:sz w:val="16"/>
        <w:szCs w:val="16"/>
      </w:rPr>
      <w:fldChar w:fldCharType="end"/>
    </w:r>
  </w:p>
  <w:p w:rsidR="00D469B5" w:rsidRDefault="00D469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9B5" w:rsidRDefault="00D469B5" w:rsidP="00A710CC">
      <w:r>
        <w:separator/>
      </w:r>
    </w:p>
  </w:footnote>
  <w:footnote w:type="continuationSeparator" w:id="0">
    <w:p w:rsidR="00D469B5" w:rsidRDefault="00D469B5" w:rsidP="00A710CC">
      <w:r>
        <w:continuationSeparator/>
      </w:r>
    </w:p>
  </w:footnote>
  <w:footnote w:id="1">
    <w:p w:rsidR="00D469B5" w:rsidRPr="00145896" w:rsidRDefault="00D469B5" w:rsidP="00945C65">
      <w:pPr>
        <w:autoSpaceDE w:val="0"/>
        <w:autoSpaceDN w:val="0"/>
        <w:adjustRightInd w:val="0"/>
        <w:rPr>
          <w:sz w:val="20"/>
          <w:szCs w:val="20"/>
        </w:rPr>
      </w:pPr>
      <w:r>
        <w:rPr>
          <w:rStyle w:val="FootnoteReference"/>
        </w:rPr>
        <w:footnoteRef/>
      </w:r>
      <w:r>
        <w:t xml:space="preserve"> </w:t>
      </w:r>
      <w:r w:rsidRPr="00145896">
        <w:rPr>
          <w:i/>
          <w:sz w:val="20"/>
          <w:szCs w:val="20"/>
        </w:rPr>
        <w:t>Fair Trading (Safety Standards) Regulation 2011</w:t>
      </w:r>
      <w:r w:rsidRPr="00145896">
        <w:rPr>
          <w:sz w:val="20"/>
          <w:szCs w:val="20"/>
        </w:rPr>
        <w:t xml:space="preserve"> (made under the </w:t>
      </w:r>
      <w:r w:rsidRPr="00145896">
        <w:rPr>
          <w:i/>
          <w:sz w:val="20"/>
          <w:szCs w:val="20"/>
        </w:rPr>
        <w:t>Fair Trading Act 1989 (QLD)</w:t>
      </w:r>
      <w:r w:rsidRPr="00145896">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DA0"/>
    <w:multiLevelType w:val="hybridMultilevel"/>
    <w:tmpl w:val="B25E4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0283701"/>
    <w:multiLevelType w:val="hybridMultilevel"/>
    <w:tmpl w:val="C30EA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462504"/>
    <w:multiLevelType w:val="hybridMultilevel"/>
    <w:tmpl w:val="925C7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A85FC1"/>
    <w:multiLevelType w:val="hybridMultilevel"/>
    <w:tmpl w:val="8FC04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8F5E55"/>
    <w:multiLevelType w:val="hybridMultilevel"/>
    <w:tmpl w:val="2F5EA78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25A97901"/>
    <w:multiLevelType w:val="hybridMultilevel"/>
    <w:tmpl w:val="36861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8737933"/>
    <w:multiLevelType w:val="hybridMultilevel"/>
    <w:tmpl w:val="DEA297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A9E2E14"/>
    <w:multiLevelType w:val="hybridMultilevel"/>
    <w:tmpl w:val="E31E7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9355FBB"/>
    <w:multiLevelType w:val="hybridMultilevel"/>
    <w:tmpl w:val="B53AF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06A5605"/>
    <w:multiLevelType w:val="hybridMultilevel"/>
    <w:tmpl w:val="1F321684"/>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0">
    <w:nsid w:val="46DA4DDA"/>
    <w:multiLevelType w:val="hybridMultilevel"/>
    <w:tmpl w:val="4B161D5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4A2112C2"/>
    <w:multiLevelType w:val="multilevel"/>
    <w:tmpl w:val="AA6C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EF2D4A"/>
    <w:multiLevelType w:val="hybridMultilevel"/>
    <w:tmpl w:val="33F6D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11A7C28"/>
    <w:multiLevelType w:val="hybridMultilevel"/>
    <w:tmpl w:val="A51A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3242C4B"/>
    <w:multiLevelType w:val="hybridMultilevel"/>
    <w:tmpl w:val="EF089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5CC0751"/>
    <w:multiLevelType w:val="hybridMultilevel"/>
    <w:tmpl w:val="77AED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6B32A09"/>
    <w:multiLevelType w:val="hybridMultilevel"/>
    <w:tmpl w:val="ACEA3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DE82E1D"/>
    <w:multiLevelType w:val="hybridMultilevel"/>
    <w:tmpl w:val="9336180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799C1B1E"/>
    <w:multiLevelType w:val="hybridMultilevel"/>
    <w:tmpl w:val="878212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7DD94882"/>
    <w:multiLevelType w:val="hybridMultilevel"/>
    <w:tmpl w:val="D6BC9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3"/>
  </w:num>
  <w:num w:numId="4">
    <w:abstractNumId w:val="11"/>
  </w:num>
  <w:num w:numId="5">
    <w:abstractNumId w:val="4"/>
  </w:num>
  <w:num w:numId="6">
    <w:abstractNumId w:val="10"/>
  </w:num>
  <w:num w:numId="7">
    <w:abstractNumId w:val="17"/>
  </w:num>
  <w:num w:numId="8">
    <w:abstractNumId w:val="9"/>
  </w:num>
  <w:num w:numId="9">
    <w:abstractNumId w:val="18"/>
  </w:num>
  <w:num w:numId="10">
    <w:abstractNumId w:val="19"/>
  </w:num>
  <w:num w:numId="11">
    <w:abstractNumId w:val="2"/>
  </w:num>
  <w:num w:numId="12">
    <w:abstractNumId w:val="14"/>
  </w:num>
  <w:num w:numId="13">
    <w:abstractNumId w:val="5"/>
  </w:num>
  <w:num w:numId="14">
    <w:abstractNumId w:val="12"/>
  </w:num>
  <w:num w:numId="15">
    <w:abstractNumId w:val="6"/>
  </w:num>
  <w:num w:numId="16">
    <w:abstractNumId w:val="3"/>
  </w:num>
  <w:num w:numId="17">
    <w:abstractNumId w:val="8"/>
  </w:num>
  <w:num w:numId="18">
    <w:abstractNumId w:val="15"/>
  </w:num>
  <w:num w:numId="19">
    <w:abstractNumId w:val="7"/>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20"/>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urrentname" w:val="\\SCBRFS001\home$\CCARM\psb bunk bed consultation pape (D2014-00018929).docx"/>
  </w:docVars>
  <w:rsids>
    <w:rsidRoot w:val="00A710CC"/>
    <w:rsid w:val="000013B0"/>
    <w:rsid w:val="00002D13"/>
    <w:rsid w:val="00003D51"/>
    <w:rsid w:val="00013C5D"/>
    <w:rsid w:val="00020012"/>
    <w:rsid w:val="00021CB2"/>
    <w:rsid w:val="00022052"/>
    <w:rsid w:val="000229FB"/>
    <w:rsid w:val="00022C16"/>
    <w:rsid w:val="0002383E"/>
    <w:rsid w:val="000252FD"/>
    <w:rsid w:val="00034A22"/>
    <w:rsid w:val="00041F0A"/>
    <w:rsid w:val="0005180B"/>
    <w:rsid w:val="000555E5"/>
    <w:rsid w:val="000602DB"/>
    <w:rsid w:val="0006380D"/>
    <w:rsid w:val="00063C25"/>
    <w:rsid w:val="00070673"/>
    <w:rsid w:val="0008151F"/>
    <w:rsid w:val="0008278C"/>
    <w:rsid w:val="0009041F"/>
    <w:rsid w:val="00092620"/>
    <w:rsid w:val="000A18BB"/>
    <w:rsid w:val="000B01A2"/>
    <w:rsid w:val="000B1851"/>
    <w:rsid w:val="000B25D3"/>
    <w:rsid w:val="000B4D75"/>
    <w:rsid w:val="000C0D17"/>
    <w:rsid w:val="000D0BF5"/>
    <w:rsid w:val="000D4D79"/>
    <w:rsid w:val="000D72C4"/>
    <w:rsid w:val="000E3785"/>
    <w:rsid w:val="000F1AEB"/>
    <w:rsid w:val="000F2364"/>
    <w:rsid w:val="001006B9"/>
    <w:rsid w:val="00102DCA"/>
    <w:rsid w:val="00104C53"/>
    <w:rsid w:val="00105F7B"/>
    <w:rsid w:val="00107B89"/>
    <w:rsid w:val="001141D7"/>
    <w:rsid w:val="0011633F"/>
    <w:rsid w:val="00122E0F"/>
    <w:rsid w:val="00124A2A"/>
    <w:rsid w:val="0012656B"/>
    <w:rsid w:val="001307B6"/>
    <w:rsid w:val="001337E5"/>
    <w:rsid w:val="001348FA"/>
    <w:rsid w:val="00135DFD"/>
    <w:rsid w:val="001407B6"/>
    <w:rsid w:val="00141D14"/>
    <w:rsid w:val="00144178"/>
    <w:rsid w:val="00144EE2"/>
    <w:rsid w:val="00145896"/>
    <w:rsid w:val="0015531B"/>
    <w:rsid w:val="00155C0B"/>
    <w:rsid w:val="00156B2C"/>
    <w:rsid w:val="00160667"/>
    <w:rsid w:val="001655A3"/>
    <w:rsid w:val="00171844"/>
    <w:rsid w:val="00175323"/>
    <w:rsid w:val="00180B7F"/>
    <w:rsid w:val="00190023"/>
    <w:rsid w:val="00192066"/>
    <w:rsid w:val="001927CF"/>
    <w:rsid w:val="001A0D39"/>
    <w:rsid w:val="001A39E5"/>
    <w:rsid w:val="001A45F0"/>
    <w:rsid w:val="001A673E"/>
    <w:rsid w:val="001B378D"/>
    <w:rsid w:val="001B4E06"/>
    <w:rsid w:val="001B5E3A"/>
    <w:rsid w:val="001C384D"/>
    <w:rsid w:val="001C5634"/>
    <w:rsid w:val="001C5A41"/>
    <w:rsid w:val="001D3E09"/>
    <w:rsid w:val="001D7133"/>
    <w:rsid w:val="001E3AB0"/>
    <w:rsid w:val="001E63CB"/>
    <w:rsid w:val="001F5548"/>
    <w:rsid w:val="001F5EDE"/>
    <w:rsid w:val="00211081"/>
    <w:rsid w:val="00214C10"/>
    <w:rsid w:val="00221E2D"/>
    <w:rsid w:val="00222696"/>
    <w:rsid w:val="0022390C"/>
    <w:rsid w:val="00224D54"/>
    <w:rsid w:val="00226E1B"/>
    <w:rsid w:val="00236757"/>
    <w:rsid w:val="00242B8F"/>
    <w:rsid w:val="0024566C"/>
    <w:rsid w:val="00246FE0"/>
    <w:rsid w:val="002566AA"/>
    <w:rsid w:val="0026211D"/>
    <w:rsid w:val="002658F3"/>
    <w:rsid w:val="00266D4D"/>
    <w:rsid w:val="0027473C"/>
    <w:rsid w:val="002801FF"/>
    <w:rsid w:val="002827B1"/>
    <w:rsid w:val="00286DDA"/>
    <w:rsid w:val="00291816"/>
    <w:rsid w:val="002A06D0"/>
    <w:rsid w:val="002A4546"/>
    <w:rsid w:val="002B6060"/>
    <w:rsid w:val="002B67C4"/>
    <w:rsid w:val="002C0E84"/>
    <w:rsid w:val="002C1E72"/>
    <w:rsid w:val="002C3395"/>
    <w:rsid w:val="002C5B99"/>
    <w:rsid w:val="002C7B0E"/>
    <w:rsid w:val="002D06ED"/>
    <w:rsid w:val="002D0C0B"/>
    <w:rsid w:val="002D0CD9"/>
    <w:rsid w:val="002E0567"/>
    <w:rsid w:val="002E6C7D"/>
    <w:rsid w:val="002E734B"/>
    <w:rsid w:val="00310E46"/>
    <w:rsid w:val="003122EA"/>
    <w:rsid w:val="00314DC1"/>
    <w:rsid w:val="00315011"/>
    <w:rsid w:val="003152A1"/>
    <w:rsid w:val="00315C88"/>
    <w:rsid w:val="00325A95"/>
    <w:rsid w:val="003268FC"/>
    <w:rsid w:val="003272AF"/>
    <w:rsid w:val="003329EC"/>
    <w:rsid w:val="00350964"/>
    <w:rsid w:val="00352698"/>
    <w:rsid w:val="003554D2"/>
    <w:rsid w:val="00357B5B"/>
    <w:rsid w:val="00360B2A"/>
    <w:rsid w:val="00363271"/>
    <w:rsid w:val="003632E7"/>
    <w:rsid w:val="00363567"/>
    <w:rsid w:val="0036751B"/>
    <w:rsid w:val="00371C03"/>
    <w:rsid w:val="00372401"/>
    <w:rsid w:val="00373A80"/>
    <w:rsid w:val="0038220F"/>
    <w:rsid w:val="0039022D"/>
    <w:rsid w:val="0039200C"/>
    <w:rsid w:val="003A16C8"/>
    <w:rsid w:val="003A2525"/>
    <w:rsid w:val="003A74E3"/>
    <w:rsid w:val="003B4B71"/>
    <w:rsid w:val="003B5D20"/>
    <w:rsid w:val="003B6DA6"/>
    <w:rsid w:val="003C6964"/>
    <w:rsid w:val="003D3B63"/>
    <w:rsid w:val="003E0B7D"/>
    <w:rsid w:val="003E50F7"/>
    <w:rsid w:val="003E78A0"/>
    <w:rsid w:val="003E7C71"/>
    <w:rsid w:val="003F3AD8"/>
    <w:rsid w:val="003F4606"/>
    <w:rsid w:val="00402CC7"/>
    <w:rsid w:val="004039E1"/>
    <w:rsid w:val="004059C7"/>
    <w:rsid w:val="00410ABC"/>
    <w:rsid w:val="00410F25"/>
    <w:rsid w:val="00411807"/>
    <w:rsid w:val="004168BD"/>
    <w:rsid w:val="00423238"/>
    <w:rsid w:val="00423F5E"/>
    <w:rsid w:val="00426046"/>
    <w:rsid w:val="00430083"/>
    <w:rsid w:val="0043427E"/>
    <w:rsid w:val="00436DFB"/>
    <w:rsid w:val="00441E04"/>
    <w:rsid w:val="00446868"/>
    <w:rsid w:val="00446D86"/>
    <w:rsid w:val="00452B1A"/>
    <w:rsid w:val="00452CB0"/>
    <w:rsid w:val="00456415"/>
    <w:rsid w:val="004655F0"/>
    <w:rsid w:val="00472DF8"/>
    <w:rsid w:val="004764EF"/>
    <w:rsid w:val="00481E31"/>
    <w:rsid w:val="0048506B"/>
    <w:rsid w:val="00486539"/>
    <w:rsid w:val="004867DD"/>
    <w:rsid w:val="00490E1A"/>
    <w:rsid w:val="00494E81"/>
    <w:rsid w:val="0049629C"/>
    <w:rsid w:val="004A0212"/>
    <w:rsid w:val="004A1EB8"/>
    <w:rsid w:val="004A2D07"/>
    <w:rsid w:val="004A2EC3"/>
    <w:rsid w:val="004A7D2B"/>
    <w:rsid w:val="004B1C03"/>
    <w:rsid w:val="004B68CC"/>
    <w:rsid w:val="004B6A97"/>
    <w:rsid w:val="004B738F"/>
    <w:rsid w:val="004C60CF"/>
    <w:rsid w:val="004D0148"/>
    <w:rsid w:val="004D28F4"/>
    <w:rsid w:val="004D2962"/>
    <w:rsid w:val="004D38E0"/>
    <w:rsid w:val="004E1DFD"/>
    <w:rsid w:val="004E2864"/>
    <w:rsid w:val="004E3A1B"/>
    <w:rsid w:val="004E528F"/>
    <w:rsid w:val="004E7C09"/>
    <w:rsid w:val="004F17E5"/>
    <w:rsid w:val="004F203A"/>
    <w:rsid w:val="004F3DF6"/>
    <w:rsid w:val="004F4549"/>
    <w:rsid w:val="005033B7"/>
    <w:rsid w:val="005214C2"/>
    <w:rsid w:val="00527EBF"/>
    <w:rsid w:val="0053307D"/>
    <w:rsid w:val="00533E50"/>
    <w:rsid w:val="005527AC"/>
    <w:rsid w:val="00556156"/>
    <w:rsid w:val="00561318"/>
    <w:rsid w:val="005614DE"/>
    <w:rsid w:val="005619E4"/>
    <w:rsid w:val="00561FEF"/>
    <w:rsid w:val="005624BD"/>
    <w:rsid w:val="005654B5"/>
    <w:rsid w:val="00565539"/>
    <w:rsid w:val="005669AF"/>
    <w:rsid w:val="0057019F"/>
    <w:rsid w:val="005769F7"/>
    <w:rsid w:val="00577A55"/>
    <w:rsid w:val="00592809"/>
    <w:rsid w:val="00593CE8"/>
    <w:rsid w:val="005A11E3"/>
    <w:rsid w:val="005A2120"/>
    <w:rsid w:val="005A289C"/>
    <w:rsid w:val="005A7552"/>
    <w:rsid w:val="005B0C7A"/>
    <w:rsid w:val="005B732F"/>
    <w:rsid w:val="005C113A"/>
    <w:rsid w:val="005C1247"/>
    <w:rsid w:val="005C3809"/>
    <w:rsid w:val="005D0317"/>
    <w:rsid w:val="005D0DB7"/>
    <w:rsid w:val="005D385C"/>
    <w:rsid w:val="005E71D0"/>
    <w:rsid w:val="005F0B13"/>
    <w:rsid w:val="005F216C"/>
    <w:rsid w:val="005F28BF"/>
    <w:rsid w:val="00601BE8"/>
    <w:rsid w:val="00612524"/>
    <w:rsid w:val="006130F5"/>
    <w:rsid w:val="00613280"/>
    <w:rsid w:val="006148F7"/>
    <w:rsid w:val="006152CA"/>
    <w:rsid w:val="00631ADA"/>
    <w:rsid w:val="00643205"/>
    <w:rsid w:val="00643579"/>
    <w:rsid w:val="00643DAF"/>
    <w:rsid w:val="0064531D"/>
    <w:rsid w:val="0065239D"/>
    <w:rsid w:val="006572D2"/>
    <w:rsid w:val="00663A02"/>
    <w:rsid w:val="00666A28"/>
    <w:rsid w:val="00674401"/>
    <w:rsid w:val="00675C41"/>
    <w:rsid w:val="00677CD3"/>
    <w:rsid w:val="00685E85"/>
    <w:rsid w:val="00686470"/>
    <w:rsid w:val="00690BE0"/>
    <w:rsid w:val="0069517D"/>
    <w:rsid w:val="00695704"/>
    <w:rsid w:val="0069582B"/>
    <w:rsid w:val="00695CCF"/>
    <w:rsid w:val="006A001C"/>
    <w:rsid w:val="006A40CE"/>
    <w:rsid w:val="006B19ED"/>
    <w:rsid w:val="006B213E"/>
    <w:rsid w:val="006B5013"/>
    <w:rsid w:val="006B6F14"/>
    <w:rsid w:val="006B7872"/>
    <w:rsid w:val="006C2899"/>
    <w:rsid w:val="006C5D55"/>
    <w:rsid w:val="006D050B"/>
    <w:rsid w:val="006E091A"/>
    <w:rsid w:val="006E30A1"/>
    <w:rsid w:val="006E4E9A"/>
    <w:rsid w:val="006E5D6C"/>
    <w:rsid w:val="006F29D2"/>
    <w:rsid w:val="006F391C"/>
    <w:rsid w:val="007014DE"/>
    <w:rsid w:val="00704555"/>
    <w:rsid w:val="0070696A"/>
    <w:rsid w:val="00710E09"/>
    <w:rsid w:val="00711356"/>
    <w:rsid w:val="00712B61"/>
    <w:rsid w:val="00713134"/>
    <w:rsid w:val="00716D4E"/>
    <w:rsid w:val="00722BCB"/>
    <w:rsid w:val="00722EFC"/>
    <w:rsid w:val="007243D8"/>
    <w:rsid w:val="00726918"/>
    <w:rsid w:val="00761C5B"/>
    <w:rsid w:val="00763FA9"/>
    <w:rsid w:val="00765D7C"/>
    <w:rsid w:val="00771FC4"/>
    <w:rsid w:val="00790242"/>
    <w:rsid w:val="007926D1"/>
    <w:rsid w:val="00793A8A"/>
    <w:rsid w:val="0079538F"/>
    <w:rsid w:val="007A3BF1"/>
    <w:rsid w:val="007C00EC"/>
    <w:rsid w:val="007C1B22"/>
    <w:rsid w:val="007D520B"/>
    <w:rsid w:val="007D5EFB"/>
    <w:rsid w:val="007E569E"/>
    <w:rsid w:val="007F339E"/>
    <w:rsid w:val="00803954"/>
    <w:rsid w:val="00804D3D"/>
    <w:rsid w:val="0081127B"/>
    <w:rsid w:val="00813287"/>
    <w:rsid w:val="00813632"/>
    <w:rsid w:val="00815365"/>
    <w:rsid w:val="008168E0"/>
    <w:rsid w:val="00817388"/>
    <w:rsid w:val="008177FD"/>
    <w:rsid w:val="00817FAE"/>
    <w:rsid w:val="00822B0D"/>
    <w:rsid w:val="00823DCB"/>
    <w:rsid w:val="008240C3"/>
    <w:rsid w:val="00831C36"/>
    <w:rsid w:val="00833715"/>
    <w:rsid w:val="00840DCF"/>
    <w:rsid w:val="00841C74"/>
    <w:rsid w:val="00845459"/>
    <w:rsid w:val="008465C5"/>
    <w:rsid w:val="008465E0"/>
    <w:rsid w:val="008510C9"/>
    <w:rsid w:val="00860E9F"/>
    <w:rsid w:val="0087055E"/>
    <w:rsid w:val="00872FAC"/>
    <w:rsid w:val="00873DCE"/>
    <w:rsid w:val="008768A0"/>
    <w:rsid w:val="00880C96"/>
    <w:rsid w:val="00884BC1"/>
    <w:rsid w:val="00890952"/>
    <w:rsid w:val="00892BAD"/>
    <w:rsid w:val="00896ECF"/>
    <w:rsid w:val="008A06E8"/>
    <w:rsid w:val="008A2098"/>
    <w:rsid w:val="008B7853"/>
    <w:rsid w:val="008C6F00"/>
    <w:rsid w:val="008D16AB"/>
    <w:rsid w:val="008D217E"/>
    <w:rsid w:val="008D6BC9"/>
    <w:rsid w:val="008E2B47"/>
    <w:rsid w:val="008E6B31"/>
    <w:rsid w:val="008E6CD0"/>
    <w:rsid w:val="008F2A66"/>
    <w:rsid w:val="008F4FA4"/>
    <w:rsid w:val="008F6ADF"/>
    <w:rsid w:val="00901523"/>
    <w:rsid w:val="009035D7"/>
    <w:rsid w:val="00907B33"/>
    <w:rsid w:val="00910FC5"/>
    <w:rsid w:val="00912950"/>
    <w:rsid w:val="00914610"/>
    <w:rsid w:val="0091603A"/>
    <w:rsid w:val="0091786E"/>
    <w:rsid w:val="0092224C"/>
    <w:rsid w:val="009228BF"/>
    <w:rsid w:val="009244CC"/>
    <w:rsid w:val="009265A3"/>
    <w:rsid w:val="00926A3C"/>
    <w:rsid w:val="00931521"/>
    <w:rsid w:val="00933A15"/>
    <w:rsid w:val="00933BF4"/>
    <w:rsid w:val="00941D78"/>
    <w:rsid w:val="009420FA"/>
    <w:rsid w:val="00944725"/>
    <w:rsid w:val="00945C65"/>
    <w:rsid w:val="009576E0"/>
    <w:rsid w:val="00961711"/>
    <w:rsid w:val="00961B7F"/>
    <w:rsid w:val="00964AAD"/>
    <w:rsid w:val="009868AB"/>
    <w:rsid w:val="00992172"/>
    <w:rsid w:val="00993B1B"/>
    <w:rsid w:val="0099412B"/>
    <w:rsid w:val="00995281"/>
    <w:rsid w:val="009958BF"/>
    <w:rsid w:val="00997C6C"/>
    <w:rsid w:val="009A0AE2"/>
    <w:rsid w:val="009A4788"/>
    <w:rsid w:val="009A4EB1"/>
    <w:rsid w:val="009A5231"/>
    <w:rsid w:val="009A5A1B"/>
    <w:rsid w:val="009C3442"/>
    <w:rsid w:val="009C3B34"/>
    <w:rsid w:val="009C44EC"/>
    <w:rsid w:val="009C4D68"/>
    <w:rsid w:val="009D09B9"/>
    <w:rsid w:val="009D5898"/>
    <w:rsid w:val="009D6EA1"/>
    <w:rsid w:val="009D70CC"/>
    <w:rsid w:val="009E0D28"/>
    <w:rsid w:val="009E2249"/>
    <w:rsid w:val="009E7485"/>
    <w:rsid w:val="009F11F5"/>
    <w:rsid w:val="009F2C90"/>
    <w:rsid w:val="009F408F"/>
    <w:rsid w:val="00A003FD"/>
    <w:rsid w:val="00A06375"/>
    <w:rsid w:val="00A1327A"/>
    <w:rsid w:val="00A16EAC"/>
    <w:rsid w:val="00A17881"/>
    <w:rsid w:val="00A21694"/>
    <w:rsid w:val="00A26E5F"/>
    <w:rsid w:val="00A27C0A"/>
    <w:rsid w:val="00A30975"/>
    <w:rsid w:val="00A329CA"/>
    <w:rsid w:val="00A34740"/>
    <w:rsid w:val="00A36583"/>
    <w:rsid w:val="00A41C6E"/>
    <w:rsid w:val="00A4702B"/>
    <w:rsid w:val="00A473E0"/>
    <w:rsid w:val="00A5180B"/>
    <w:rsid w:val="00A55CF5"/>
    <w:rsid w:val="00A576D1"/>
    <w:rsid w:val="00A6633B"/>
    <w:rsid w:val="00A67418"/>
    <w:rsid w:val="00A710CC"/>
    <w:rsid w:val="00A71555"/>
    <w:rsid w:val="00A7368D"/>
    <w:rsid w:val="00A76347"/>
    <w:rsid w:val="00A77573"/>
    <w:rsid w:val="00A84E91"/>
    <w:rsid w:val="00AA0CB0"/>
    <w:rsid w:val="00AB4620"/>
    <w:rsid w:val="00AB7C60"/>
    <w:rsid w:val="00AC45F1"/>
    <w:rsid w:val="00AC4738"/>
    <w:rsid w:val="00AC6369"/>
    <w:rsid w:val="00AD1FC9"/>
    <w:rsid w:val="00AD3347"/>
    <w:rsid w:val="00AD4150"/>
    <w:rsid w:val="00AE611F"/>
    <w:rsid w:val="00AF36E6"/>
    <w:rsid w:val="00AF7CA7"/>
    <w:rsid w:val="00B0611A"/>
    <w:rsid w:val="00B13020"/>
    <w:rsid w:val="00B200D9"/>
    <w:rsid w:val="00B23C46"/>
    <w:rsid w:val="00B23F8E"/>
    <w:rsid w:val="00B24EEF"/>
    <w:rsid w:val="00B30B1D"/>
    <w:rsid w:val="00B32276"/>
    <w:rsid w:val="00B35E0D"/>
    <w:rsid w:val="00B40836"/>
    <w:rsid w:val="00B40DDA"/>
    <w:rsid w:val="00B44D0F"/>
    <w:rsid w:val="00B46623"/>
    <w:rsid w:val="00B46B2F"/>
    <w:rsid w:val="00B502EB"/>
    <w:rsid w:val="00B5466F"/>
    <w:rsid w:val="00B57D41"/>
    <w:rsid w:val="00B57DF9"/>
    <w:rsid w:val="00B658F4"/>
    <w:rsid w:val="00B715D6"/>
    <w:rsid w:val="00B7756F"/>
    <w:rsid w:val="00B84B11"/>
    <w:rsid w:val="00B854E1"/>
    <w:rsid w:val="00B94552"/>
    <w:rsid w:val="00B964EF"/>
    <w:rsid w:val="00B966EC"/>
    <w:rsid w:val="00B96EF6"/>
    <w:rsid w:val="00B974C6"/>
    <w:rsid w:val="00BA0BB9"/>
    <w:rsid w:val="00BA1D39"/>
    <w:rsid w:val="00BA1F75"/>
    <w:rsid w:val="00BA5629"/>
    <w:rsid w:val="00BA6C6B"/>
    <w:rsid w:val="00BA7F80"/>
    <w:rsid w:val="00BB2AB6"/>
    <w:rsid w:val="00BB54D2"/>
    <w:rsid w:val="00BB564E"/>
    <w:rsid w:val="00BB717D"/>
    <w:rsid w:val="00BC12D4"/>
    <w:rsid w:val="00BC277B"/>
    <w:rsid w:val="00BC3332"/>
    <w:rsid w:val="00BD2DC8"/>
    <w:rsid w:val="00BD42E3"/>
    <w:rsid w:val="00BF529E"/>
    <w:rsid w:val="00BF59BC"/>
    <w:rsid w:val="00C12C20"/>
    <w:rsid w:val="00C20766"/>
    <w:rsid w:val="00C2335B"/>
    <w:rsid w:val="00C24CE1"/>
    <w:rsid w:val="00C2559C"/>
    <w:rsid w:val="00C31E14"/>
    <w:rsid w:val="00C32087"/>
    <w:rsid w:val="00C33BBC"/>
    <w:rsid w:val="00C3626B"/>
    <w:rsid w:val="00C371C6"/>
    <w:rsid w:val="00C37A73"/>
    <w:rsid w:val="00C400EB"/>
    <w:rsid w:val="00C44E31"/>
    <w:rsid w:val="00C524CE"/>
    <w:rsid w:val="00C75CC9"/>
    <w:rsid w:val="00C81A2D"/>
    <w:rsid w:val="00C83DC8"/>
    <w:rsid w:val="00C85249"/>
    <w:rsid w:val="00C875D1"/>
    <w:rsid w:val="00C90287"/>
    <w:rsid w:val="00C924F4"/>
    <w:rsid w:val="00C95C16"/>
    <w:rsid w:val="00C967F6"/>
    <w:rsid w:val="00CA6546"/>
    <w:rsid w:val="00CA7DD6"/>
    <w:rsid w:val="00CB3D49"/>
    <w:rsid w:val="00CE2BBF"/>
    <w:rsid w:val="00CE350E"/>
    <w:rsid w:val="00CE620F"/>
    <w:rsid w:val="00CE72C4"/>
    <w:rsid w:val="00CF61F9"/>
    <w:rsid w:val="00D01812"/>
    <w:rsid w:val="00D03B30"/>
    <w:rsid w:val="00D06CEF"/>
    <w:rsid w:val="00D148F4"/>
    <w:rsid w:val="00D2050E"/>
    <w:rsid w:val="00D21BCB"/>
    <w:rsid w:val="00D261DF"/>
    <w:rsid w:val="00D27275"/>
    <w:rsid w:val="00D30382"/>
    <w:rsid w:val="00D31225"/>
    <w:rsid w:val="00D32632"/>
    <w:rsid w:val="00D34A97"/>
    <w:rsid w:val="00D3641D"/>
    <w:rsid w:val="00D40561"/>
    <w:rsid w:val="00D40B5D"/>
    <w:rsid w:val="00D41693"/>
    <w:rsid w:val="00D42B4D"/>
    <w:rsid w:val="00D45A47"/>
    <w:rsid w:val="00D469B5"/>
    <w:rsid w:val="00D50004"/>
    <w:rsid w:val="00D50E6D"/>
    <w:rsid w:val="00D53031"/>
    <w:rsid w:val="00D553A4"/>
    <w:rsid w:val="00D57684"/>
    <w:rsid w:val="00D609CE"/>
    <w:rsid w:val="00D60B8F"/>
    <w:rsid w:val="00D721D1"/>
    <w:rsid w:val="00D74720"/>
    <w:rsid w:val="00D77AEE"/>
    <w:rsid w:val="00D80D6A"/>
    <w:rsid w:val="00D81125"/>
    <w:rsid w:val="00D910FE"/>
    <w:rsid w:val="00D912BF"/>
    <w:rsid w:val="00D93C77"/>
    <w:rsid w:val="00DA2240"/>
    <w:rsid w:val="00DA4B65"/>
    <w:rsid w:val="00DA58A1"/>
    <w:rsid w:val="00DB3FCB"/>
    <w:rsid w:val="00DB5F08"/>
    <w:rsid w:val="00DB6819"/>
    <w:rsid w:val="00DC55EE"/>
    <w:rsid w:val="00DC5AE3"/>
    <w:rsid w:val="00DC6129"/>
    <w:rsid w:val="00DD185B"/>
    <w:rsid w:val="00DD2557"/>
    <w:rsid w:val="00DD6889"/>
    <w:rsid w:val="00DD79A7"/>
    <w:rsid w:val="00DE107C"/>
    <w:rsid w:val="00DE13CF"/>
    <w:rsid w:val="00DE1E24"/>
    <w:rsid w:val="00DE3DF1"/>
    <w:rsid w:val="00DE68CA"/>
    <w:rsid w:val="00DE6E4B"/>
    <w:rsid w:val="00DE6E7B"/>
    <w:rsid w:val="00DE72EF"/>
    <w:rsid w:val="00DF0BDC"/>
    <w:rsid w:val="00DF2E75"/>
    <w:rsid w:val="00DF4F44"/>
    <w:rsid w:val="00DF58FA"/>
    <w:rsid w:val="00DF6BD4"/>
    <w:rsid w:val="00E01B5D"/>
    <w:rsid w:val="00E02018"/>
    <w:rsid w:val="00E027B8"/>
    <w:rsid w:val="00E02A1F"/>
    <w:rsid w:val="00E039B8"/>
    <w:rsid w:val="00E04252"/>
    <w:rsid w:val="00E15E15"/>
    <w:rsid w:val="00E16BB5"/>
    <w:rsid w:val="00E2208E"/>
    <w:rsid w:val="00E258F1"/>
    <w:rsid w:val="00E27715"/>
    <w:rsid w:val="00E304D1"/>
    <w:rsid w:val="00E31888"/>
    <w:rsid w:val="00E333CA"/>
    <w:rsid w:val="00E34D4C"/>
    <w:rsid w:val="00E36A07"/>
    <w:rsid w:val="00E414E3"/>
    <w:rsid w:val="00E4398B"/>
    <w:rsid w:val="00E45A32"/>
    <w:rsid w:val="00E51E69"/>
    <w:rsid w:val="00E6089C"/>
    <w:rsid w:val="00E667B3"/>
    <w:rsid w:val="00E757AC"/>
    <w:rsid w:val="00E76DB3"/>
    <w:rsid w:val="00E8021C"/>
    <w:rsid w:val="00E82358"/>
    <w:rsid w:val="00E9366D"/>
    <w:rsid w:val="00E93A59"/>
    <w:rsid w:val="00E94F95"/>
    <w:rsid w:val="00E95D35"/>
    <w:rsid w:val="00EA495F"/>
    <w:rsid w:val="00EA4ED3"/>
    <w:rsid w:val="00EA7281"/>
    <w:rsid w:val="00EB015D"/>
    <w:rsid w:val="00EB0241"/>
    <w:rsid w:val="00EB125C"/>
    <w:rsid w:val="00EB16FD"/>
    <w:rsid w:val="00EB1857"/>
    <w:rsid w:val="00EC073F"/>
    <w:rsid w:val="00EC2F9E"/>
    <w:rsid w:val="00EC422F"/>
    <w:rsid w:val="00ED0DC5"/>
    <w:rsid w:val="00ED5952"/>
    <w:rsid w:val="00ED7A91"/>
    <w:rsid w:val="00EF7F21"/>
    <w:rsid w:val="00F1318C"/>
    <w:rsid w:val="00F14456"/>
    <w:rsid w:val="00F15425"/>
    <w:rsid w:val="00F17348"/>
    <w:rsid w:val="00F205A6"/>
    <w:rsid w:val="00F20B6B"/>
    <w:rsid w:val="00F23C7A"/>
    <w:rsid w:val="00F2545C"/>
    <w:rsid w:val="00F26A1F"/>
    <w:rsid w:val="00F33CEC"/>
    <w:rsid w:val="00F367C0"/>
    <w:rsid w:val="00F442B8"/>
    <w:rsid w:val="00F474FA"/>
    <w:rsid w:val="00F512C3"/>
    <w:rsid w:val="00F549BB"/>
    <w:rsid w:val="00F55C0A"/>
    <w:rsid w:val="00F624C7"/>
    <w:rsid w:val="00F630E9"/>
    <w:rsid w:val="00F65C19"/>
    <w:rsid w:val="00F6708D"/>
    <w:rsid w:val="00F709E8"/>
    <w:rsid w:val="00F860D5"/>
    <w:rsid w:val="00F862C5"/>
    <w:rsid w:val="00F944C9"/>
    <w:rsid w:val="00F95994"/>
    <w:rsid w:val="00FA035D"/>
    <w:rsid w:val="00FA0FAC"/>
    <w:rsid w:val="00FA3F32"/>
    <w:rsid w:val="00FA4B3F"/>
    <w:rsid w:val="00FA5477"/>
    <w:rsid w:val="00FC145C"/>
    <w:rsid w:val="00FC2C47"/>
    <w:rsid w:val="00FC419A"/>
    <w:rsid w:val="00FC5284"/>
    <w:rsid w:val="00FC7149"/>
    <w:rsid w:val="00FC7510"/>
    <w:rsid w:val="00FE4023"/>
    <w:rsid w:val="00FE63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0CC"/>
    <w:rPr>
      <w:sz w:val="22"/>
      <w:szCs w:val="22"/>
    </w:rPr>
  </w:style>
  <w:style w:type="paragraph" w:styleId="Heading1">
    <w:name w:val="heading 1"/>
    <w:basedOn w:val="Normal"/>
    <w:next w:val="Normal"/>
    <w:link w:val="Heading1Char"/>
    <w:qFormat/>
    <w:rsid w:val="0057019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E3188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65239D"/>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AD3347"/>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0CC"/>
    <w:rPr>
      <w:color w:val="0000FF"/>
      <w:u w:val="single"/>
    </w:rPr>
  </w:style>
  <w:style w:type="paragraph" w:styleId="FootnoteText">
    <w:name w:val="footnote text"/>
    <w:basedOn w:val="Normal"/>
    <w:link w:val="FootnoteTextChar"/>
    <w:uiPriority w:val="99"/>
    <w:unhideWhenUsed/>
    <w:rsid w:val="008F6ADF"/>
    <w:rPr>
      <w:sz w:val="16"/>
      <w:szCs w:val="20"/>
    </w:rPr>
  </w:style>
  <w:style w:type="character" w:customStyle="1" w:styleId="FootnoteTextChar">
    <w:name w:val="Footnote Text Char"/>
    <w:basedOn w:val="DefaultParagraphFont"/>
    <w:link w:val="FootnoteText"/>
    <w:uiPriority w:val="99"/>
    <w:rsid w:val="008F6ADF"/>
    <w:rPr>
      <w:sz w:val="16"/>
    </w:rPr>
  </w:style>
  <w:style w:type="character" w:styleId="FootnoteReference">
    <w:name w:val="footnote reference"/>
    <w:basedOn w:val="DefaultParagraphFont"/>
    <w:uiPriority w:val="99"/>
    <w:semiHidden/>
    <w:unhideWhenUsed/>
    <w:rsid w:val="00A710CC"/>
    <w:rPr>
      <w:vertAlign w:val="superscript"/>
    </w:rPr>
  </w:style>
  <w:style w:type="paragraph" w:styleId="HTMLPreformatted">
    <w:name w:val="HTML Preformatted"/>
    <w:basedOn w:val="Normal"/>
    <w:link w:val="HTMLPreformattedChar"/>
    <w:uiPriority w:val="99"/>
    <w:unhideWhenUsed/>
    <w:rsid w:val="00A7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710CC"/>
    <w:rPr>
      <w:rFonts w:ascii="Courier New" w:eastAsia="Times New Roman" w:hAnsi="Courier New" w:cs="Courier New"/>
      <w:sz w:val="20"/>
      <w:szCs w:val="20"/>
      <w:lang w:eastAsia="en-AU"/>
    </w:rPr>
  </w:style>
  <w:style w:type="paragraph" w:styleId="NormalWeb">
    <w:name w:val="Normal (Web)"/>
    <w:basedOn w:val="Normal"/>
    <w:rsid w:val="00A710CC"/>
    <w:pPr>
      <w:spacing w:before="100" w:beforeAutospacing="1" w:after="100" w:afterAutospacing="1"/>
    </w:pPr>
    <w:rPr>
      <w:rFonts w:ascii="Times New Roman" w:eastAsia="Times New Roman" w:hAnsi="Times New Roman"/>
      <w:sz w:val="24"/>
      <w:szCs w:val="24"/>
    </w:rPr>
  </w:style>
  <w:style w:type="character" w:customStyle="1" w:styleId="contentossregulation">
    <w:name w:val="contentossregulation"/>
    <w:basedOn w:val="DefaultParagraphFont"/>
    <w:rsid w:val="00A710CC"/>
  </w:style>
  <w:style w:type="paragraph" w:styleId="ListParagraph">
    <w:name w:val="List Paragraph"/>
    <w:basedOn w:val="Normal"/>
    <w:uiPriority w:val="34"/>
    <w:qFormat/>
    <w:rsid w:val="00A710CC"/>
    <w:pPr>
      <w:spacing w:after="200" w:line="276" w:lineRule="auto"/>
      <w:ind w:left="720"/>
      <w:contextualSpacing/>
    </w:pPr>
    <w:rPr>
      <w:lang w:eastAsia="en-US"/>
    </w:rPr>
  </w:style>
  <w:style w:type="character" w:customStyle="1" w:styleId="Heading3Char">
    <w:name w:val="Heading 3 Char"/>
    <w:basedOn w:val="DefaultParagraphFont"/>
    <w:link w:val="Heading3"/>
    <w:rsid w:val="0065239D"/>
    <w:rPr>
      <w:rFonts w:ascii="Arial" w:eastAsia="Times New Roman" w:hAnsi="Arial" w:cs="Arial"/>
      <w:b/>
      <w:bCs/>
      <w:sz w:val="26"/>
      <w:szCs w:val="26"/>
    </w:rPr>
  </w:style>
  <w:style w:type="character" w:styleId="CommentReference">
    <w:name w:val="annotation reference"/>
    <w:basedOn w:val="DefaultParagraphFont"/>
    <w:semiHidden/>
    <w:unhideWhenUsed/>
    <w:rsid w:val="00481E31"/>
    <w:rPr>
      <w:sz w:val="16"/>
      <w:szCs w:val="16"/>
    </w:rPr>
  </w:style>
  <w:style w:type="paragraph" w:styleId="CommentText">
    <w:name w:val="annotation text"/>
    <w:basedOn w:val="Normal"/>
    <w:link w:val="CommentTextChar"/>
    <w:unhideWhenUsed/>
    <w:rsid w:val="00481E31"/>
    <w:rPr>
      <w:sz w:val="20"/>
      <w:szCs w:val="20"/>
    </w:rPr>
  </w:style>
  <w:style w:type="character" w:customStyle="1" w:styleId="CommentTextChar">
    <w:name w:val="Comment Text Char"/>
    <w:basedOn w:val="DefaultParagraphFont"/>
    <w:link w:val="CommentText"/>
    <w:rsid w:val="00481E31"/>
  </w:style>
  <w:style w:type="paragraph" w:styleId="CommentSubject">
    <w:name w:val="annotation subject"/>
    <w:basedOn w:val="CommentText"/>
    <w:next w:val="CommentText"/>
    <w:link w:val="CommentSubjectChar"/>
    <w:uiPriority w:val="99"/>
    <w:semiHidden/>
    <w:unhideWhenUsed/>
    <w:rsid w:val="00481E31"/>
    <w:rPr>
      <w:b/>
      <w:bCs/>
    </w:rPr>
  </w:style>
  <w:style w:type="character" w:customStyle="1" w:styleId="CommentSubjectChar">
    <w:name w:val="Comment Subject Char"/>
    <w:basedOn w:val="CommentTextChar"/>
    <w:link w:val="CommentSubject"/>
    <w:uiPriority w:val="99"/>
    <w:semiHidden/>
    <w:rsid w:val="00481E31"/>
    <w:rPr>
      <w:b/>
      <w:bCs/>
    </w:rPr>
  </w:style>
  <w:style w:type="paragraph" w:styleId="BalloonText">
    <w:name w:val="Balloon Text"/>
    <w:basedOn w:val="Normal"/>
    <w:link w:val="BalloonTextChar"/>
    <w:uiPriority w:val="99"/>
    <w:semiHidden/>
    <w:unhideWhenUsed/>
    <w:rsid w:val="00481E31"/>
    <w:rPr>
      <w:rFonts w:ascii="Tahoma" w:hAnsi="Tahoma" w:cs="Tahoma"/>
      <w:sz w:val="16"/>
      <w:szCs w:val="16"/>
    </w:rPr>
  </w:style>
  <w:style w:type="character" w:customStyle="1" w:styleId="BalloonTextChar">
    <w:name w:val="Balloon Text Char"/>
    <w:basedOn w:val="DefaultParagraphFont"/>
    <w:link w:val="BalloonText"/>
    <w:uiPriority w:val="99"/>
    <w:semiHidden/>
    <w:rsid w:val="00481E31"/>
    <w:rPr>
      <w:rFonts w:ascii="Tahoma" w:hAnsi="Tahoma" w:cs="Tahoma"/>
      <w:sz w:val="16"/>
      <w:szCs w:val="16"/>
    </w:rPr>
  </w:style>
  <w:style w:type="character" w:customStyle="1" w:styleId="Heading1Char">
    <w:name w:val="Heading 1 Char"/>
    <w:basedOn w:val="DefaultParagraphFont"/>
    <w:link w:val="Heading1"/>
    <w:rsid w:val="0057019F"/>
    <w:rPr>
      <w:rFonts w:ascii="Cambria" w:eastAsia="Times New Roman" w:hAnsi="Cambria" w:cs="Times New Roman"/>
      <w:b/>
      <w:bCs/>
      <w:kern w:val="32"/>
      <w:sz w:val="32"/>
      <w:szCs w:val="32"/>
    </w:rPr>
  </w:style>
  <w:style w:type="paragraph" w:customStyle="1" w:styleId="Default">
    <w:name w:val="Default"/>
    <w:rsid w:val="00D06CEF"/>
    <w:pPr>
      <w:autoSpaceDE w:val="0"/>
      <w:autoSpaceDN w:val="0"/>
      <w:adjustRightInd w:val="0"/>
    </w:pPr>
    <w:rPr>
      <w:rFonts w:ascii="Verdana" w:hAnsi="Verdana" w:cs="Verdana"/>
      <w:color w:val="000000"/>
      <w:sz w:val="24"/>
      <w:szCs w:val="24"/>
      <w:lang w:eastAsia="en-US"/>
    </w:rPr>
  </w:style>
  <w:style w:type="table" w:styleId="TableGrid">
    <w:name w:val="Table Grid"/>
    <w:basedOn w:val="TableNormal"/>
    <w:uiPriority w:val="59"/>
    <w:rsid w:val="009D6E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vrrreviewtext">
    <w:name w:val="bvrrreviewtext"/>
    <w:basedOn w:val="DefaultParagraphFont"/>
    <w:rsid w:val="00D80D6A"/>
  </w:style>
  <w:style w:type="paragraph" w:styleId="Header">
    <w:name w:val="header"/>
    <w:basedOn w:val="Normal"/>
    <w:link w:val="HeaderChar"/>
    <w:uiPriority w:val="99"/>
    <w:unhideWhenUsed/>
    <w:rsid w:val="00666A28"/>
    <w:pPr>
      <w:tabs>
        <w:tab w:val="center" w:pos="4513"/>
        <w:tab w:val="right" w:pos="9026"/>
      </w:tabs>
    </w:pPr>
  </w:style>
  <w:style w:type="character" w:customStyle="1" w:styleId="HeaderChar">
    <w:name w:val="Header Char"/>
    <w:basedOn w:val="DefaultParagraphFont"/>
    <w:link w:val="Header"/>
    <w:uiPriority w:val="99"/>
    <w:rsid w:val="00666A28"/>
    <w:rPr>
      <w:sz w:val="22"/>
      <w:szCs w:val="22"/>
    </w:rPr>
  </w:style>
  <w:style w:type="paragraph" w:styleId="Footer">
    <w:name w:val="footer"/>
    <w:basedOn w:val="Normal"/>
    <w:link w:val="FooterChar"/>
    <w:uiPriority w:val="99"/>
    <w:unhideWhenUsed/>
    <w:rsid w:val="00666A28"/>
    <w:pPr>
      <w:tabs>
        <w:tab w:val="center" w:pos="4513"/>
        <w:tab w:val="right" w:pos="9026"/>
      </w:tabs>
    </w:pPr>
  </w:style>
  <w:style w:type="character" w:customStyle="1" w:styleId="FooterChar">
    <w:name w:val="Footer Char"/>
    <w:basedOn w:val="DefaultParagraphFont"/>
    <w:link w:val="Footer"/>
    <w:uiPriority w:val="99"/>
    <w:rsid w:val="00666A28"/>
    <w:rPr>
      <w:sz w:val="22"/>
      <w:szCs w:val="22"/>
    </w:rPr>
  </w:style>
  <w:style w:type="character" w:styleId="Strong">
    <w:name w:val="Strong"/>
    <w:basedOn w:val="DefaultParagraphFont"/>
    <w:qFormat/>
    <w:rsid w:val="003152A1"/>
    <w:rPr>
      <w:b/>
      <w:bCs/>
    </w:rPr>
  </w:style>
  <w:style w:type="character" w:customStyle="1" w:styleId="Heading4Char">
    <w:name w:val="Heading 4 Char"/>
    <w:basedOn w:val="DefaultParagraphFont"/>
    <w:link w:val="Heading4"/>
    <w:uiPriority w:val="9"/>
    <w:rsid w:val="00AD3347"/>
    <w:rPr>
      <w:rFonts w:asciiTheme="minorHAnsi" w:eastAsiaTheme="minorEastAsia" w:hAnsiTheme="minorHAnsi" w:cstheme="minorBidi"/>
      <w:b/>
      <w:bCs/>
      <w:sz w:val="28"/>
      <w:szCs w:val="28"/>
    </w:rPr>
  </w:style>
  <w:style w:type="paragraph" w:styleId="TOCHeading">
    <w:name w:val="TOC Heading"/>
    <w:basedOn w:val="Heading1"/>
    <w:next w:val="Normal"/>
    <w:uiPriority w:val="39"/>
    <w:unhideWhenUsed/>
    <w:qFormat/>
    <w:rsid w:val="00AD3347"/>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DE68CA"/>
  </w:style>
  <w:style w:type="paragraph" w:styleId="TOC3">
    <w:name w:val="toc 3"/>
    <w:basedOn w:val="Normal"/>
    <w:next w:val="Normal"/>
    <w:autoRedefine/>
    <w:uiPriority w:val="39"/>
    <w:unhideWhenUsed/>
    <w:rsid w:val="00AD3347"/>
    <w:pPr>
      <w:ind w:left="440"/>
    </w:pPr>
  </w:style>
  <w:style w:type="paragraph" w:styleId="Revision">
    <w:name w:val="Revision"/>
    <w:hidden/>
    <w:uiPriority w:val="99"/>
    <w:semiHidden/>
    <w:rsid w:val="006152CA"/>
    <w:rPr>
      <w:sz w:val="22"/>
      <w:szCs w:val="22"/>
    </w:rPr>
  </w:style>
  <w:style w:type="character" w:customStyle="1" w:styleId="Heading2Char">
    <w:name w:val="Heading 2 Char"/>
    <w:basedOn w:val="DefaultParagraphFont"/>
    <w:link w:val="Heading2"/>
    <w:uiPriority w:val="9"/>
    <w:rsid w:val="00E31888"/>
    <w:rPr>
      <w:rFonts w:asciiTheme="majorHAnsi" w:eastAsiaTheme="majorEastAsia" w:hAnsiTheme="majorHAnsi" w:cstheme="majorBidi"/>
      <w:b/>
      <w:bCs/>
      <w:i/>
      <w:iCs/>
      <w:sz w:val="28"/>
      <w:szCs w:val="28"/>
    </w:rPr>
  </w:style>
  <w:style w:type="paragraph" w:styleId="TOC2">
    <w:name w:val="toc 2"/>
    <w:basedOn w:val="Normal"/>
    <w:next w:val="Normal"/>
    <w:autoRedefine/>
    <w:uiPriority w:val="39"/>
    <w:unhideWhenUsed/>
    <w:rsid w:val="004F3DF6"/>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74197">
      <w:bodyDiv w:val="1"/>
      <w:marLeft w:val="0"/>
      <w:marRight w:val="0"/>
      <w:marTop w:val="0"/>
      <w:marBottom w:val="0"/>
      <w:divBdr>
        <w:top w:val="none" w:sz="0" w:space="0" w:color="auto"/>
        <w:left w:val="none" w:sz="0" w:space="0" w:color="auto"/>
        <w:bottom w:val="none" w:sz="0" w:space="0" w:color="auto"/>
        <w:right w:val="none" w:sz="0" w:space="0" w:color="auto"/>
      </w:divBdr>
    </w:div>
    <w:div w:id="351499178">
      <w:bodyDiv w:val="1"/>
      <w:marLeft w:val="0"/>
      <w:marRight w:val="0"/>
      <w:marTop w:val="0"/>
      <w:marBottom w:val="0"/>
      <w:divBdr>
        <w:top w:val="none" w:sz="0" w:space="0" w:color="auto"/>
        <w:left w:val="none" w:sz="0" w:space="0" w:color="auto"/>
        <w:bottom w:val="none" w:sz="0" w:space="0" w:color="auto"/>
        <w:right w:val="none" w:sz="0" w:space="0" w:color="auto"/>
      </w:divBdr>
      <w:divsChild>
        <w:div w:id="908423330">
          <w:marLeft w:val="0"/>
          <w:marRight w:val="0"/>
          <w:marTop w:val="0"/>
          <w:marBottom w:val="0"/>
          <w:divBdr>
            <w:top w:val="none" w:sz="0" w:space="0" w:color="auto"/>
            <w:left w:val="none" w:sz="0" w:space="0" w:color="auto"/>
            <w:bottom w:val="none" w:sz="0" w:space="0" w:color="auto"/>
            <w:right w:val="none" w:sz="0" w:space="0" w:color="auto"/>
          </w:divBdr>
          <w:divsChild>
            <w:div w:id="1508325608">
              <w:marLeft w:val="0"/>
              <w:marRight w:val="0"/>
              <w:marTop w:val="0"/>
              <w:marBottom w:val="0"/>
              <w:divBdr>
                <w:top w:val="none" w:sz="0" w:space="0" w:color="auto"/>
                <w:left w:val="none" w:sz="0" w:space="0" w:color="auto"/>
                <w:bottom w:val="none" w:sz="0" w:space="0" w:color="auto"/>
                <w:right w:val="none" w:sz="0" w:space="0" w:color="auto"/>
              </w:divBdr>
              <w:divsChild>
                <w:div w:id="1365132448">
                  <w:marLeft w:val="0"/>
                  <w:marRight w:val="0"/>
                  <w:marTop w:val="0"/>
                  <w:marBottom w:val="0"/>
                  <w:divBdr>
                    <w:top w:val="none" w:sz="0" w:space="0" w:color="auto"/>
                    <w:left w:val="none" w:sz="0" w:space="0" w:color="auto"/>
                    <w:bottom w:val="none" w:sz="0" w:space="0" w:color="auto"/>
                    <w:right w:val="none" w:sz="0" w:space="0" w:color="auto"/>
                  </w:divBdr>
                  <w:divsChild>
                    <w:div w:id="1205019656">
                      <w:marLeft w:val="0"/>
                      <w:marRight w:val="0"/>
                      <w:marTop w:val="0"/>
                      <w:marBottom w:val="0"/>
                      <w:divBdr>
                        <w:top w:val="none" w:sz="0" w:space="0" w:color="auto"/>
                        <w:left w:val="none" w:sz="0" w:space="0" w:color="auto"/>
                        <w:bottom w:val="none" w:sz="0" w:space="0" w:color="auto"/>
                        <w:right w:val="none" w:sz="0" w:space="0" w:color="auto"/>
                      </w:divBdr>
                      <w:divsChild>
                        <w:div w:id="931470380">
                          <w:marLeft w:val="0"/>
                          <w:marRight w:val="0"/>
                          <w:marTop w:val="0"/>
                          <w:marBottom w:val="0"/>
                          <w:divBdr>
                            <w:top w:val="single" w:sz="2" w:space="0" w:color="828282"/>
                            <w:left w:val="single" w:sz="2" w:space="0" w:color="828282"/>
                            <w:bottom w:val="single" w:sz="2" w:space="0" w:color="828282"/>
                            <w:right w:val="single" w:sz="2" w:space="0" w:color="828282"/>
                          </w:divBdr>
                          <w:divsChild>
                            <w:div w:id="1960256866">
                              <w:marLeft w:val="0"/>
                              <w:marRight w:val="0"/>
                              <w:marTop w:val="0"/>
                              <w:marBottom w:val="0"/>
                              <w:divBdr>
                                <w:top w:val="none" w:sz="0" w:space="0" w:color="auto"/>
                                <w:left w:val="none" w:sz="0" w:space="0" w:color="auto"/>
                                <w:bottom w:val="none" w:sz="0" w:space="0" w:color="auto"/>
                                <w:right w:val="none" w:sz="0" w:space="0" w:color="auto"/>
                              </w:divBdr>
                              <w:divsChild>
                                <w:div w:id="673654850">
                                  <w:marLeft w:val="0"/>
                                  <w:marRight w:val="0"/>
                                  <w:marTop w:val="0"/>
                                  <w:marBottom w:val="0"/>
                                  <w:divBdr>
                                    <w:top w:val="none" w:sz="0" w:space="0" w:color="auto"/>
                                    <w:left w:val="none" w:sz="0" w:space="0" w:color="auto"/>
                                    <w:bottom w:val="none" w:sz="0" w:space="0" w:color="auto"/>
                                    <w:right w:val="none" w:sz="0" w:space="0" w:color="auto"/>
                                  </w:divBdr>
                                  <w:divsChild>
                                    <w:div w:id="1601797707">
                                      <w:marLeft w:val="0"/>
                                      <w:marRight w:val="0"/>
                                      <w:marTop w:val="0"/>
                                      <w:marBottom w:val="0"/>
                                      <w:divBdr>
                                        <w:top w:val="none" w:sz="0" w:space="0" w:color="auto"/>
                                        <w:left w:val="none" w:sz="0" w:space="0" w:color="auto"/>
                                        <w:bottom w:val="none" w:sz="0" w:space="0" w:color="auto"/>
                                        <w:right w:val="none" w:sz="0" w:space="0" w:color="auto"/>
                                      </w:divBdr>
                                      <w:divsChild>
                                        <w:div w:id="1261529051">
                                          <w:marLeft w:val="0"/>
                                          <w:marRight w:val="0"/>
                                          <w:marTop w:val="0"/>
                                          <w:marBottom w:val="0"/>
                                          <w:divBdr>
                                            <w:top w:val="none" w:sz="0" w:space="0" w:color="auto"/>
                                            <w:left w:val="none" w:sz="0" w:space="0" w:color="auto"/>
                                            <w:bottom w:val="none" w:sz="0" w:space="0" w:color="auto"/>
                                            <w:right w:val="none" w:sz="0" w:space="0" w:color="auto"/>
                                          </w:divBdr>
                                          <w:divsChild>
                                            <w:div w:id="14611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4490070">
      <w:bodyDiv w:val="1"/>
      <w:marLeft w:val="0"/>
      <w:marRight w:val="0"/>
      <w:marTop w:val="0"/>
      <w:marBottom w:val="0"/>
      <w:divBdr>
        <w:top w:val="none" w:sz="0" w:space="0" w:color="auto"/>
        <w:left w:val="none" w:sz="0" w:space="0" w:color="auto"/>
        <w:bottom w:val="none" w:sz="0" w:space="0" w:color="auto"/>
        <w:right w:val="none" w:sz="0" w:space="0" w:color="auto"/>
      </w:divBdr>
      <w:divsChild>
        <w:div w:id="1982073778">
          <w:marLeft w:val="0"/>
          <w:marRight w:val="0"/>
          <w:marTop w:val="0"/>
          <w:marBottom w:val="0"/>
          <w:divBdr>
            <w:top w:val="none" w:sz="0" w:space="0" w:color="auto"/>
            <w:left w:val="none" w:sz="0" w:space="0" w:color="auto"/>
            <w:bottom w:val="none" w:sz="0" w:space="0" w:color="auto"/>
            <w:right w:val="none" w:sz="0" w:space="0" w:color="auto"/>
          </w:divBdr>
          <w:divsChild>
            <w:div w:id="998575762">
              <w:marLeft w:val="0"/>
              <w:marRight w:val="0"/>
              <w:marTop w:val="0"/>
              <w:marBottom w:val="0"/>
              <w:divBdr>
                <w:top w:val="none" w:sz="0" w:space="0" w:color="auto"/>
                <w:left w:val="none" w:sz="0" w:space="0" w:color="auto"/>
                <w:bottom w:val="none" w:sz="0" w:space="0" w:color="auto"/>
                <w:right w:val="none" w:sz="0" w:space="0" w:color="auto"/>
              </w:divBdr>
              <w:divsChild>
                <w:div w:id="1380128397">
                  <w:marLeft w:val="0"/>
                  <w:marRight w:val="0"/>
                  <w:marTop w:val="0"/>
                  <w:marBottom w:val="0"/>
                  <w:divBdr>
                    <w:top w:val="none" w:sz="0" w:space="0" w:color="auto"/>
                    <w:left w:val="none" w:sz="0" w:space="0" w:color="auto"/>
                    <w:bottom w:val="none" w:sz="0" w:space="0" w:color="auto"/>
                    <w:right w:val="none" w:sz="0" w:space="0" w:color="auto"/>
                  </w:divBdr>
                  <w:divsChild>
                    <w:div w:id="2038770019">
                      <w:marLeft w:val="0"/>
                      <w:marRight w:val="0"/>
                      <w:marTop w:val="0"/>
                      <w:marBottom w:val="0"/>
                      <w:divBdr>
                        <w:top w:val="none" w:sz="0" w:space="0" w:color="auto"/>
                        <w:left w:val="none" w:sz="0" w:space="0" w:color="auto"/>
                        <w:bottom w:val="none" w:sz="0" w:space="0" w:color="auto"/>
                        <w:right w:val="none" w:sz="0" w:space="0" w:color="auto"/>
                      </w:divBdr>
                      <w:divsChild>
                        <w:div w:id="260919845">
                          <w:marLeft w:val="0"/>
                          <w:marRight w:val="0"/>
                          <w:marTop w:val="0"/>
                          <w:marBottom w:val="0"/>
                          <w:divBdr>
                            <w:top w:val="single" w:sz="2" w:space="0" w:color="828282"/>
                            <w:left w:val="single" w:sz="2" w:space="0" w:color="828282"/>
                            <w:bottom w:val="single" w:sz="2" w:space="0" w:color="828282"/>
                            <w:right w:val="single" w:sz="2" w:space="0" w:color="828282"/>
                          </w:divBdr>
                          <w:divsChild>
                            <w:div w:id="277949617">
                              <w:marLeft w:val="0"/>
                              <w:marRight w:val="0"/>
                              <w:marTop w:val="0"/>
                              <w:marBottom w:val="0"/>
                              <w:divBdr>
                                <w:top w:val="none" w:sz="0" w:space="0" w:color="auto"/>
                                <w:left w:val="none" w:sz="0" w:space="0" w:color="auto"/>
                                <w:bottom w:val="none" w:sz="0" w:space="0" w:color="auto"/>
                                <w:right w:val="none" w:sz="0" w:space="0" w:color="auto"/>
                              </w:divBdr>
                              <w:divsChild>
                                <w:div w:id="620768419">
                                  <w:marLeft w:val="0"/>
                                  <w:marRight w:val="0"/>
                                  <w:marTop w:val="0"/>
                                  <w:marBottom w:val="0"/>
                                  <w:divBdr>
                                    <w:top w:val="none" w:sz="0" w:space="0" w:color="auto"/>
                                    <w:left w:val="none" w:sz="0" w:space="0" w:color="auto"/>
                                    <w:bottom w:val="none" w:sz="0" w:space="0" w:color="auto"/>
                                    <w:right w:val="none" w:sz="0" w:space="0" w:color="auto"/>
                                  </w:divBdr>
                                  <w:divsChild>
                                    <w:div w:id="600182886">
                                      <w:marLeft w:val="0"/>
                                      <w:marRight w:val="0"/>
                                      <w:marTop w:val="0"/>
                                      <w:marBottom w:val="0"/>
                                      <w:divBdr>
                                        <w:top w:val="none" w:sz="0" w:space="0" w:color="auto"/>
                                        <w:left w:val="none" w:sz="0" w:space="0" w:color="auto"/>
                                        <w:bottom w:val="none" w:sz="0" w:space="0" w:color="auto"/>
                                        <w:right w:val="none" w:sz="0" w:space="0" w:color="auto"/>
                                      </w:divBdr>
                                      <w:divsChild>
                                        <w:div w:id="390464737">
                                          <w:marLeft w:val="0"/>
                                          <w:marRight w:val="0"/>
                                          <w:marTop w:val="0"/>
                                          <w:marBottom w:val="0"/>
                                          <w:divBdr>
                                            <w:top w:val="none" w:sz="0" w:space="0" w:color="auto"/>
                                            <w:left w:val="none" w:sz="0" w:space="0" w:color="auto"/>
                                            <w:bottom w:val="none" w:sz="0" w:space="0" w:color="auto"/>
                                            <w:right w:val="none" w:sz="0" w:space="0" w:color="auto"/>
                                          </w:divBdr>
                                          <w:divsChild>
                                            <w:div w:id="9157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ductsafety.regulation@accc.gov.au" TargetMode="External"/><Relationship Id="rId18" Type="http://schemas.openxmlformats.org/officeDocument/2006/relationships/hyperlink" Target="http://www.consultation.accc.gov.au" TargetMode="Externa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http://www.saiglobal.com.au" TargetMode="External"/><Relationship Id="rId17" Type="http://schemas.openxmlformats.org/officeDocument/2006/relationships/footer" Target="footer2.xm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www.recalls.gov.au" TargetMode="External"/><Relationship Id="rId20" Type="http://schemas.openxmlformats.org/officeDocument/2006/relationships/image" Target="media/image3.jpe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ublishing.unit@accc.gov.au" TargetMode="External"/><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ccc.gov.au" TargetMode="External"/><Relationship Id="rId23" Type="http://schemas.openxmlformats.org/officeDocument/2006/relationships/image" Target="media/image6.jpeg"/><Relationship Id="rId28" Type="http://schemas.openxmlformats.org/officeDocument/2006/relationships/image" Target="media/image11.jpeg"/><Relationship Id="rId10" Type="http://schemas.openxmlformats.org/officeDocument/2006/relationships/hyperlink" Target="mailto:publishing.unit@accc.gov.au" TargetMode="External"/><Relationship Id="rId19" Type="http://schemas.openxmlformats.org/officeDocument/2006/relationships/image" Target="media/image2.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F4B76-AEC7-4969-BBE0-78406DCBD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A99CA72A.dotm</Template>
  <TotalTime>0</TotalTime>
  <Pages>24</Pages>
  <Words>7771</Words>
  <Characters>44295</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ACCC</Company>
  <LinksUpToDate>false</LinksUpToDate>
  <CharactersWithSpaces>51963</CharactersWithSpaces>
  <SharedDoc>false</SharedDoc>
  <HLinks>
    <vt:vector size="60" baseType="variant">
      <vt:variant>
        <vt:i4>5636189</vt:i4>
      </vt:variant>
      <vt:variant>
        <vt:i4>66</vt:i4>
      </vt:variant>
      <vt:variant>
        <vt:i4>0</vt:i4>
      </vt:variant>
      <vt:variant>
        <vt:i4>5</vt:i4>
      </vt:variant>
      <vt:variant>
        <vt:lpwstr>http://www.bigbeanbags.co.uk/u.php?20</vt:lpwstr>
      </vt:variant>
      <vt:variant>
        <vt:lpwstr/>
      </vt:variant>
      <vt:variant>
        <vt:i4>6094943</vt:i4>
      </vt:variant>
      <vt:variant>
        <vt:i4>60</vt:i4>
      </vt:variant>
      <vt:variant>
        <vt:i4>0</vt:i4>
      </vt:variant>
      <vt:variant>
        <vt:i4>5</vt:i4>
      </vt:variant>
      <vt:variant>
        <vt:lpwstr>http://www.sitbackandrelax.com.au/product_info.php?cPath=31&amp;products_id=95</vt:lpwstr>
      </vt:variant>
      <vt:variant>
        <vt:lpwstr/>
      </vt:variant>
      <vt:variant>
        <vt:i4>6488091</vt:i4>
      </vt:variant>
      <vt:variant>
        <vt:i4>51</vt:i4>
      </vt:variant>
      <vt:variant>
        <vt:i4>0</vt:i4>
      </vt:variant>
      <vt:variant>
        <vt:i4>5</vt:i4>
      </vt:variant>
      <vt:variant>
        <vt:lpwstr>http://cgi.ebay.com.au/Baby-Bean-Bag-GPO-BNWT_W0QQitemZ260396757922QQcmdZViewItemQQptZAU_Prams_Strollers?hash=item260396757922&amp;_trksid=p3286.c0.m14&amp;_trkparms=66%3A2%7C65%3A1%7C39%3A1%7C240%3A1318</vt:lpwstr>
      </vt:variant>
      <vt:variant>
        <vt:lpwstr>ebayphotohosting#ebayphotohosting</vt:lpwstr>
      </vt:variant>
      <vt:variant>
        <vt:i4>5046386</vt:i4>
      </vt:variant>
      <vt:variant>
        <vt:i4>36</vt:i4>
      </vt:variant>
      <vt:variant>
        <vt:i4>0</vt:i4>
      </vt:variant>
      <vt:variant>
        <vt:i4>5</vt:i4>
      </vt:variant>
      <vt:variant>
        <vt:lpwstr>http://www.tinos.com.au/epages/tinos.sf/en_AU/?ObjectPath=/Shops/tinos/Products/Mojo-Bean-Bag-UFO/SubProducts/Mojo-Bean-Bag-UFO-Aqua</vt:lpwstr>
      </vt:variant>
      <vt:variant>
        <vt:lpwstr/>
      </vt:variant>
      <vt:variant>
        <vt:i4>4718630</vt:i4>
      </vt:variant>
      <vt:variant>
        <vt:i4>15</vt:i4>
      </vt:variant>
      <vt:variant>
        <vt:i4>0</vt:i4>
      </vt:variant>
      <vt:variant>
        <vt:i4>5</vt:i4>
      </vt:variant>
      <vt:variant>
        <vt:lpwstr>http://homemaster.en.ec21.com/Microbead_Frog_Pillow--714131_1880594.html</vt:lpwstr>
      </vt:variant>
      <vt:variant>
        <vt:lpwstr/>
      </vt:variant>
      <vt:variant>
        <vt:i4>3670065</vt:i4>
      </vt:variant>
      <vt:variant>
        <vt:i4>9</vt:i4>
      </vt:variant>
      <vt:variant>
        <vt:i4>0</vt:i4>
      </vt:variant>
      <vt:variant>
        <vt:i4>5</vt:i4>
      </vt:variant>
      <vt:variant>
        <vt:lpwstr>http://massagerxm.en.ec21.com/Microbead_Neck_Massage_Pillow--1902738_1902748.html</vt:lpwstr>
      </vt:variant>
      <vt:variant>
        <vt:lpwstr/>
      </vt:variant>
      <vt:variant>
        <vt:i4>5242998</vt:i4>
      </vt:variant>
      <vt:variant>
        <vt:i4>3</vt:i4>
      </vt:variant>
      <vt:variant>
        <vt:i4>0</vt:i4>
      </vt:variant>
      <vt:variant>
        <vt:i4>5</vt:i4>
      </vt:variant>
      <vt:variant>
        <vt:lpwstr>http://leadershow.en.ec21.com/Big_V_Maternity_Pillow_with--1821616_1821681.html</vt:lpwstr>
      </vt:variant>
      <vt:variant>
        <vt:lpwstr/>
      </vt:variant>
      <vt:variant>
        <vt:i4>7667771</vt:i4>
      </vt:variant>
      <vt:variant>
        <vt:i4>3</vt:i4>
      </vt:variant>
      <vt:variant>
        <vt:i4>0</vt:i4>
      </vt:variant>
      <vt:variant>
        <vt:i4>5</vt:i4>
      </vt:variant>
      <vt:variant>
        <vt:lpwstr>http://www.cpsc.gov/en/Recalls/1995/CPSC-Baseline-Design-Recall-Bean-Bag-Chair-Following-Death/</vt:lpwstr>
      </vt:variant>
      <vt:variant>
        <vt:lpwstr/>
      </vt:variant>
      <vt:variant>
        <vt:i4>2031651</vt:i4>
      </vt:variant>
      <vt:variant>
        <vt:i4>0</vt:i4>
      </vt:variant>
      <vt:variant>
        <vt:i4>0</vt:i4>
      </vt:variant>
      <vt:variant>
        <vt:i4>5</vt:i4>
      </vt:variant>
      <vt:variant>
        <vt:lpwstr>http://www.cpsc.gov//PageFiles/117218/cpsr_nws05.pdf</vt:lpwstr>
      </vt:variant>
      <vt:variant>
        <vt:lpwstr/>
      </vt:variant>
      <vt:variant>
        <vt:i4>2359314</vt:i4>
      </vt:variant>
      <vt:variant>
        <vt:i4>28679</vt:i4>
      </vt:variant>
      <vt:variant>
        <vt:i4>1036</vt:i4>
      </vt:variant>
      <vt:variant>
        <vt:i4>1</vt:i4>
      </vt:variant>
      <vt:variant>
        <vt:lpwstr>http://www.tinos.com.au/WebRoot/ecdb4/Shops/tinos/492D/1601/5798/E230/1FF4/C0A8/D218/C6FC/Mojo-Doggie-Style-Maxi-Bean-Bag-Dark-Green_h.jpg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gmiln</dc:creator>
  <cp:keywords/>
  <dc:description/>
  <cp:lastModifiedBy>Carmody, Cameron</cp:lastModifiedBy>
  <cp:revision>2</cp:revision>
  <cp:lastPrinted>2013-09-19T01:35:00Z</cp:lastPrinted>
  <dcterms:created xsi:type="dcterms:W3CDTF">2014-08-01T00:19:00Z</dcterms:created>
  <dcterms:modified xsi:type="dcterms:W3CDTF">2014-08-01T00:19:00Z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rrfile">
    <vt:lpwstr>\\SCBRFS001\home$\CCARM\psb bunk bed consultation pape (D2014-00018929).docx</vt:lpwstr>
  </property>
</Properties>
</file>