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51" w:rsidRDefault="003D100E" w:rsidP="000B1851">
      <w:pPr>
        <w:jc w:val="center"/>
        <w:rPr>
          <w:rFonts w:ascii="Arial" w:hAnsi="Arial" w:cs="Arial"/>
          <w:sz w:val="36"/>
        </w:rPr>
      </w:pPr>
      <w:bookmarkStart w:id="0" w:name="_GoBack"/>
      <w:bookmarkEnd w:id="0"/>
      <w:r>
        <w:rPr>
          <w:rFonts w:ascii="Arial" w:hAnsi="Arial" w:cs="Arial"/>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246.9pt;margin-top:78.15pt;width:254.2pt;height:222.45pt;z-index:-251658752;mso-position-horizontal-relative:page;mso-position-vertical-relative:page">
            <v:imagedata r:id="rId9" o:title="ACTcol"/>
            <w10:wrap anchorx="page" anchory="page"/>
          </v:shape>
        </w:pict>
      </w: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C371C6">
      <w:pPr>
        <w:spacing w:after="60"/>
        <w:rPr>
          <w:rFonts w:ascii="Arial" w:hAnsi="Arial" w:cs="Arial"/>
          <w:b/>
          <w:sz w:val="32"/>
          <w:szCs w:val="32"/>
        </w:rPr>
      </w:pPr>
    </w:p>
    <w:p w:rsidR="00341414" w:rsidRDefault="00341414" w:rsidP="00DF2E75">
      <w:pPr>
        <w:spacing w:after="60"/>
        <w:jc w:val="center"/>
        <w:rPr>
          <w:rFonts w:ascii="Arial" w:hAnsi="Arial" w:cs="Arial"/>
          <w:b/>
          <w:sz w:val="36"/>
          <w:szCs w:val="36"/>
        </w:rPr>
      </w:pPr>
    </w:p>
    <w:p w:rsidR="00DF2E75" w:rsidRDefault="00341414" w:rsidP="00341414">
      <w:pPr>
        <w:spacing w:after="60"/>
        <w:jc w:val="center"/>
        <w:rPr>
          <w:rFonts w:ascii="Arial" w:hAnsi="Arial" w:cs="Arial"/>
          <w:b/>
          <w:sz w:val="36"/>
          <w:szCs w:val="36"/>
        </w:rPr>
      </w:pPr>
      <w:r>
        <w:rPr>
          <w:rFonts w:ascii="Arial" w:hAnsi="Arial" w:cs="Arial"/>
          <w:b/>
          <w:sz w:val="36"/>
          <w:szCs w:val="36"/>
        </w:rPr>
        <w:t>DISCUSSION PAPER</w:t>
      </w:r>
    </w:p>
    <w:p w:rsidR="00341414" w:rsidRPr="00341414" w:rsidRDefault="00341414" w:rsidP="00341414">
      <w:pPr>
        <w:spacing w:after="60"/>
        <w:jc w:val="center"/>
        <w:rPr>
          <w:rFonts w:ascii="Arial" w:hAnsi="Arial" w:cs="Arial"/>
          <w:b/>
          <w:sz w:val="36"/>
          <w:szCs w:val="36"/>
        </w:rPr>
      </w:pPr>
    </w:p>
    <w:p w:rsidR="00DF2E75" w:rsidRPr="00CE3D4B" w:rsidRDefault="00DF2E75" w:rsidP="00DF2E75">
      <w:pPr>
        <w:spacing w:after="60"/>
        <w:jc w:val="center"/>
        <w:rPr>
          <w:rFonts w:asciiTheme="minorHAnsi" w:hAnsiTheme="minorHAnsi" w:cstheme="minorHAnsi"/>
          <w:b/>
          <w:sz w:val="52"/>
          <w:szCs w:val="52"/>
        </w:rPr>
      </w:pPr>
      <w:r w:rsidRPr="00CE3D4B">
        <w:rPr>
          <w:rFonts w:asciiTheme="minorHAnsi" w:hAnsiTheme="minorHAnsi" w:cstheme="minorHAnsi"/>
          <w:b/>
          <w:sz w:val="52"/>
          <w:szCs w:val="52"/>
        </w:rPr>
        <w:t xml:space="preserve">Review of the Consumer Product Safety Standard for </w:t>
      </w:r>
      <w:r w:rsidR="00F370D5" w:rsidRPr="00CE3D4B">
        <w:rPr>
          <w:rFonts w:asciiTheme="minorHAnsi" w:hAnsiTheme="minorHAnsi" w:cstheme="minorHAnsi"/>
          <w:b/>
          <w:sz w:val="52"/>
          <w:szCs w:val="52"/>
        </w:rPr>
        <w:t>Prams and Strollers</w:t>
      </w:r>
      <w:r w:rsidRPr="00CE3D4B">
        <w:rPr>
          <w:rFonts w:asciiTheme="minorHAnsi" w:hAnsiTheme="minorHAnsi" w:cstheme="minorHAnsi"/>
          <w:b/>
          <w:sz w:val="52"/>
          <w:szCs w:val="52"/>
        </w:rPr>
        <w:t xml:space="preserve"> </w:t>
      </w:r>
    </w:p>
    <w:p w:rsidR="00DF2E75" w:rsidRPr="001D3FFD" w:rsidRDefault="001D3FFD" w:rsidP="00DF2E75">
      <w:pPr>
        <w:spacing w:after="60"/>
        <w:jc w:val="center"/>
        <w:rPr>
          <w:rFonts w:asciiTheme="minorHAnsi" w:hAnsiTheme="minorHAnsi" w:cstheme="minorHAnsi"/>
          <w:sz w:val="28"/>
          <w:szCs w:val="28"/>
        </w:rPr>
      </w:pPr>
      <w:r w:rsidRPr="001D3FFD">
        <w:rPr>
          <w:rFonts w:asciiTheme="minorHAnsi" w:hAnsiTheme="minorHAnsi" w:cstheme="minorHAnsi"/>
          <w:sz w:val="28"/>
          <w:szCs w:val="28"/>
        </w:rPr>
        <w:t xml:space="preserve">This </w:t>
      </w:r>
      <w:r w:rsidR="00341414">
        <w:rPr>
          <w:rFonts w:asciiTheme="minorHAnsi" w:hAnsiTheme="minorHAnsi" w:cstheme="minorHAnsi"/>
          <w:sz w:val="28"/>
          <w:szCs w:val="28"/>
        </w:rPr>
        <w:t>discussion</w:t>
      </w:r>
      <w:r w:rsidRPr="001D3FFD">
        <w:rPr>
          <w:rFonts w:asciiTheme="minorHAnsi" w:hAnsiTheme="minorHAnsi" w:cstheme="minorHAnsi"/>
          <w:sz w:val="28"/>
          <w:szCs w:val="28"/>
        </w:rPr>
        <w:t xml:space="preserve"> paper details policy proposals under consideration in the review of the mandatory standard for prams and strollers</w:t>
      </w:r>
    </w:p>
    <w:p w:rsidR="00DF2E75" w:rsidRDefault="00DF2E75" w:rsidP="00DF2E75">
      <w:pPr>
        <w:spacing w:after="60"/>
        <w:jc w:val="center"/>
        <w:rPr>
          <w:rFonts w:ascii="Times New Roman" w:hAnsi="Times New Roman"/>
          <w:b/>
          <w:sz w:val="52"/>
          <w:szCs w:val="52"/>
        </w:rPr>
      </w:pPr>
    </w:p>
    <w:p w:rsidR="00DF2E75" w:rsidRDefault="00DF2E75" w:rsidP="00DF2E75">
      <w:pPr>
        <w:spacing w:after="60"/>
        <w:jc w:val="center"/>
        <w:rPr>
          <w:rFonts w:ascii="Times New Roman" w:hAnsi="Times New Roman"/>
          <w:b/>
          <w:sz w:val="52"/>
          <w:szCs w:val="52"/>
        </w:rPr>
      </w:pPr>
    </w:p>
    <w:p w:rsidR="00DF2E75" w:rsidRPr="008B0918" w:rsidRDefault="007328CD" w:rsidP="00DF2E75">
      <w:pPr>
        <w:jc w:val="center"/>
        <w:rPr>
          <w:rFonts w:ascii="Arial" w:hAnsi="Arial" w:cs="Arial"/>
          <w:sz w:val="36"/>
        </w:rPr>
      </w:pPr>
      <w:r>
        <w:rPr>
          <w:b/>
          <w:sz w:val="36"/>
          <w:szCs w:val="36"/>
        </w:rPr>
        <w:t>August</w:t>
      </w:r>
      <w:r w:rsidR="00FE205C" w:rsidRPr="00DF2E75">
        <w:rPr>
          <w:b/>
          <w:sz w:val="36"/>
          <w:szCs w:val="36"/>
        </w:rPr>
        <w:t xml:space="preserve"> </w:t>
      </w:r>
      <w:r w:rsidR="00DF2E75" w:rsidRPr="00DF2E75">
        <w:rPr>
          <w:b/>
          <w:sz w:val="36"/>
          <w:szCs w:val="36"/>
        </w:rPr>
        <w:t>201</w:t>
      </w:r>
      <w:r w:rsidR="007E6D21">
        <w:rPr>
          <w:b/>
          <w:sz w:val="36"/>
          <w:szCs w:val="36"/>
        </w:rPr>
        <w:t>4</w:t>
      </w:r>
      <w:r w:rsidR="00DF2E75" w:rsidRPr="00DF2E75">
        <w:rPr>
          <w:b/>
          <w:sz w:val="36"/>
          <w:szCs w:val="36"/>
        </w:rPr>
        <w:br/>
      </w:r>
    </w:p>
    <w:p w:rsidR="000B1851" w:rsidRDefault="000B1851" w:rsidP="000B1851">
      <w:pPr>
        <w:jc w:val="center"/>
        <w:rPr>
          <w:rFonts w:ascii="Arial" w:hAnsi="Arial" w:cs="Arial"/>
          <w:sz w:val="36"/>
        </w:rPr>
      </w:pPr>
    </w:p>
    <w:p w:rsidR="001D3FFD" w:rsidRDefault="001D3FFD" w:rsidP="001D3FFD">
      <w:pPr>
        <w:jc w:val="center"/>
        <w:rPr>
          <w:rFonts w:cs="Arial"/>
          <w:sz w:val="36"/>
        </w:rPr>
      </w:pPr>
      <w:r>
        <w:rPr>
          <w:rFonts w:cs="Arial"/>
          <w:sz w:val="36"/>
        </w:rPr>
        <w:t xml:space="preserve">Closing date for </w:t>
      </w:r>
      <w:r w:rsidRPr="00941B50">
        <w:rPr>
          <w:rFonts w:cs="Arial"/>
          <w:sz w:val="36"/>
        </w:rPr>
        <w:t xml:space="preserve">submissions </w:t>
      </w:r>
      <w:r w:rsidR="007328CD">
        <w:rPr>
          <w:rFonts w:cs="Arial"/>
          <w:sz w:val="36"/>
        </w:rPr>
        <w:t>15 September</w:t>
      </w:r>
      <w:r w:rsidR="00FE205C">
        <w:rPr>
          <w:rFonts w:cs="Arial"/>
          <w:sz w:val="36"/>
        </w:rPr>
        <w:t xml:space="preserve"> </w:t>
      </w:r>
      <w:r>
        <w:rPr>
          <w:rFonts w:cs="Arial"/>
          <w:sz w:val="36"/>
        </w:rPr>
        <w:t>201</w:t>
      </w:r>
      <w:r w:rsidR="007E6D21">
        <w:rPr>
          <w:rFonts w:cs="Arial"/>
          <w:sz w:val="36"/>
        </w:rPr>
        <w:t>4</w:t>
      </w:r>
    </w:p>
    <w:p w:rsidR="000B1851" w:rsidRPr="008B0918" w:rsidRDefault="000B1851" w:rsidP="000B1851">
      <w:pPr>
        <w:jc w:val="center"/>
        <w:rPr>
          <w:rFonts w:ascii="Arial" w:hAnsi="Arial" w:cs="Arial"/>
          <w:sz w:val="36"/>
        </w:rPr>
      </w:pPr>
    </w:p>
    <w:p w:rsidR="00AD3347" w:rsidRDefault="00AD3347" w:rsidP="000B1851">
      <w:pPr>
        <w:jc w:val="center"/>
        <w:rPr>
          <w:rFonts w:ascii="Arial" w:hAnsi="Arial" w:cs="Arial"/>
        </w:rPr>
      </w:pPr>
    </w:p>
    <w:p w:rsidR="001D3FFD" w:rsidRDefault="00AD3347" w:rsidP="001D3FFD">
      <w:pPr>
        <w:rPr>
          <w:rFonts w:ascii="Arial" w:hAnsi="Arial" w:cs="Arial"/>
        </w:rPr>
      </w:pPr>
      <w:r>
        <w:rPr>
          <w:rFonts w:ascii="Arial" w:hAnsi="Arial" w:cs="Arial"/>
        </w:rPr>
        <w:br w:type="page"/>
      </w: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Default="001D3FFD" w:rsidP="001D3FFD">
      <w:pPr>
        <w:rPr>
          <w:rFonts w:ascii="Arial" w:hAnsi="Arial" w:cs="Arial"/>
        </w:rPr>
      </w:pPr>
    </w:p>
    <w:p w:rsidR="001D3FFD" w:rsidRPr="00E856A0" w:rsidRDefault="001D3FFD" w:rsidP="001D3FFD">
      <w:pPr>
        <w:rPr>
          <w:sz w:val="16"/>
          <w:szCs w:val="16"/>
        </w:rPr>
      </w:pPr>
      <w:r w:rsidRPr="00E856A0">
        <w:rPr>
          <w:sz w:val="16"/>
          <w:szCs w:val="16"/>
        </w:rPr>
        <w:t>Australian Competition and Consumer Commission</w:t>
      </w:r>
    </w:p>
    <w:p w:rsidR="001D3FFD" w:rsidRPr="00E856A0" w:rsidRDefault="001D3FFD" w:rsidP="001D3FFD">
      <w:pPr>
        <w:rPr>
          <w:sz w:val="16"/>
          <w:szCs w:val="16"/>
        </w:rPr>
      </w:pPr>
      <w:r w:rsidRPr="00E856A0">
        <w:rPr>
          <w:sz w:val="16"/>
          <w:szCs w:val="16"/>
        </w:rPr>
        <w:t>23 Marcus Clarke Street, Canberra, Australian Capital Territory, 2601</w:t>
      </w:r>
    </w:p>
    <w:p w:rsidR="001D3FFD" w:rsidRPr="00E856A0" w:rsidRDefault="001D3FFD" w:rsidP="001D3FFD">
      <w:pPr>
        <w:rPr>
          <w:sz w:val="16"/>
          <w:szCs w:val="16"/>
        </w:rPr>
      </w:pPr>
    </w:p>
    <w:p w:rsidR="001D3FFD" w:rsidRPr="00E856A0" w:rsidRDefault="001D3FFD" w:rsidP="001D3FFD">
      <w:pPr>
        <w:rPr>
          <w:sz w:val="16"/>
          <w:szCs w:val="16"/>
        </w:rPr>
      </w:pPr>
      <w:r w:rsidRPr="00E856A0">
        <w:rPr>
          <w:sz w:val="16"/>
          <w:szCs w:val="16"/>
        </w:rPr>
        <w:t>© Commonwealth of Australia 2013</w:t>
      </w:r>
    </w:p>
    <w:p w:rsidR="001D3FFD" w:rsidRPr="00E856A0" w:rsidRDefault="001D3FFD" w:rsidP="001D3FFD">
      <w:pPr>
        <w:rPr>
          <w:sz w:val="16"/>
          <w:szCs w:val="16"/>
        </w:rPr>
      </w:pPr>
    </w:p>
    <w:p w:rsidR="001D3FFD" w:rsidRPr="00E856A0" w:rsidRDefault="001D3FFD" w:rsidP="001D3FFD">
      <w:pPr>
        <w:rPr>
          <w:sz w:val="16"/>
          <w:szCs w:val="16"/>
        </w:rPr>
      </w:pPr>
      <w:r w:rsidRPr="00E856A0">
        <w:rPr>
          <w:sz w:val="16"/>
          <w:szCs w:val="16"/>
        </w:rPr>
        <w:t xml:space="preserve">This work is copyright. In addition to any use permitted under the </w:t>
      </w:r>
      <w:r w:rsidRPr="00E856A0">
        <w:rPr>
          <w:i/>
          <w:iCs/>
          <w:sz w:val="16"/>
          <w:szCs w:val="16"/>
        </w:rPr>
        <w:t>Copyright Act 1968</w:t>
      </w:r>
      <w:r w:rsidRPr="00E856A0">
        <w:rPr>
          <w:sz w:val="16"/>
          <w:szCs w:val="16"/>
        </w:rPr>
        <w:t>, all material contained within this work is provided under a Creative Commons Attribution 3.0 Australia licence, with the exception of:</w:t>
      </w:r>
    </w:p>
    <w:p w:rsidR="001D3FFD" w:rsidRPr="00E856A0" w:rsidRDefault="001D3FFD" w:rsidP="001D3FFD">
      <w:pPr>
        <w:rPr>
          <w:sz w:val="16"/>
          <w:szCs w:val="16"/>
        </w:rPr>
      </w:pPr>
    </w:p>
    <w:p w:rsidR="001D3FFD" w:rsidRPr="00E856A0" w:rsidRDefault="001D3FFD" w:rsidP="001D3FFD">
      <w:pPr>
        <w:pStyle w:val="ListParagraph"/>
        <w:numPr>
          <w:ilvl w:val="0"/>
          <w:numId w:val="10"/>
        </w:numPr>
        <w:spacing w:after="0" w:line="240" w:lineRule="auto"/>
        <w:contextualSpacing w:val="0"/>
        <w:rPr>
          <w:rFonts w:eastAsia="Times New Roman"/>
          <w:sz w:val="16"/>
          <w:szCs w:val="16"/>
          <w:lang w:val="en-GB" w:eastAsia="en-AU"/>
        </w:rPr>
      </w:pPr>
      <w:r w:rsidRPr="00E856A0">
        <w:rPr>
          <w:rFonts w:eastAsia="Times New Roman"/>
          <w:sz w:val="16"/>
          <w:szCs w:val="16"/>
          <w:lang w:val="en-GB" w:eastAsia="en-AU"/>
        </w:rPr>
        <w:t>the Commonwealth Coat of Arms</w:t>
      </w:r>
    </w:p>
    <w:p w:rsidR="001D3FFD" w:rsidRPr="00E856A0" w:rsidRDefault="001D3FFD" w:rsidP="001D3FFD">
      <w:pPr>
        <w:pStyle w:val="ListParagraph"/>
        <w:numPr>
          <w:ilvl w:val="0"/>
          <w:numId w:val="10"/>
        </w:numPr>
        <w:spacing w:after="0" w:line="240" w:lineRule="auto"/>
        <w:contextualSpacing w:val="0"/>
        <w:rPr>
          <w:rFonts w:eastAsia="Times New Roman"/>
          <w:sz w:val="16"/>
          <w:szCs w:val="16"/>
          <w:lang w:val="en-GB" w:eastAsia="en-AU"/>
        </w:rPr>
      </w:pPr>
      <w:r w:rsidRPr="00E856A0">
        <w:rPr>
          <w:rFonts w:eastAsia="Times New Roman"/>
          <w:sz w:val="16"/>
          <w:szCs w:val="16"/>
          <w:lang w:val="en-GB" w:eastAsia="en-AU"/>
        </w:rPr>
        <w:t>the ACCC logo</w:t>
      </w:r>
    </w:p>
    <w:p w:rsidR="001D3FFD" w:rsidRPr="00E856A0" w:rsidRDefault="001D3FFD" w:rsidP="001D3FFD">
      <w:pPr>
        <w:pStyle w:val="ListParagraph"/>
        <w:numPr>
          <w:ilvl w:val="0"/>
          <w:numId w:val="10"/>
        </w:numPr>
        <w:spacing w:after="0" w:line="240" w:lineRule="auto"/>
        <w:contextualSpacing w:val="0"/>
        <w:rPr>
          <w:rFonts w:eastAsia="Times New Roman"/>
          <w:sz w:val="16"/>
          <w:szCs w:val="16"/>
          <w:lang w:val="en-GB" w:eastAsia="en-AU"/>
        </w:rPr>
      </w:pPr>
      <w:r w:rsidRPr="00E856A0">
        <w:rPr>
          <w:rFonts w:eastAsia="Times New Roman"/>
          <w:sz w:val="16"/>
          <w:szCs w:val="16"/>
          <w:lang w:val="en-GB" w:eastAsia="en-AU"/>
        </w:rPr>
        <w:t>any illustration, diagram, photograph or graphic over which the Australian Competition and Consumer Commission does not hold copyright, but which may be part of or contained within this publication.</w:t>
      </w:r>
    </w:p>
    <w:p w:rsidR="001D3FFD" w:rsidRPr="00E856A0" w:rsidRDefault="001D3FFD" w:rsidP="001D3FFD">
      <w:pPr>
        <w:pStyle w:val="ListParagraph"/>
        <w:rPr>
          <w:sz w:val="16"/>
          <w:szCs w:val="16"/>
        </w:rPr>
      </w:pPr>
    </w:p>
    <w:p w:rsidR="001D3FFD" w:rsidRPr="00E856A0" w:rsidRDefault="001D3FFD" w:rsidP="001D3FFD">
      <w:pPr>
        <w:rPr>
          <w:sz w:val="16"/>
          <w:szCs w:val="16"/>
        </w:rPr>
      </w:pPr>
      <w:r w:rsidRPr="00E856A0">
        <w:rPr>
          <w:sz w:val="16"/>
          <w:szCs w:val="16"/>
        </w:rPr>
        <w:t>The details of the relevant licence conditions are available on the Creative Commons website, as is the full legal code for the CC BY 3.0 AU licence.</w:t>
      </w:r>
    </w:p>
    <w:p w:rsidR="001D3FFD" w:rsidRPr="00E856A0" w:rsidRDefault="001D3FFD" w:rsidP="001D3FFD">
      <w:pPr>
        <w:rPr>
          <w:sz w:val="16"/>
          <w:szCs w:val="16"/>
        </w:rPr>
      </w:pPr>
    </w:p>
    <w:p w:rsidR="001D3FFD" w:rsidRPr="00E856A0" w:rsidRDefault="001D3FFD" w:rsidP="001D3FFD">
      <w:pPr>
        <w:rPr>
          <w:sz w:val="16"/>
          <w:szCs w:val="16"/>
        </w:rPr>
      </w:pPr>
      <w:r w:rsidRPr="00E856A0">
        <w:rPr>
          <w:sz w:val="16"/>
          <w:szCs w:val="16"/>
        </w:rPr>
        <w:t xml:space="preserve">Requests and inquiries concerning reproduction and rights should be addressed to the Director, Corporate Communications, ACCC, GPO Box 3131, Canberra ACT 2601, or </w:t>
      </w:r>
      <w:hyperlink r:id="rId10" w:history="1">
        <w:r w:rsidRPr="00E856A0">
          <w:rPr>
            <w:rStyle w:val="Hyperlink"/>
            <w:sz w:val="16"/>
            <w:szCs w:val="16"/>
          </w:rPr>
          <w:t>publishing.unit@accc.gov.au</w:t>
        </w:r>
      </w:hyperlink>
      <w:r w:rsidRPr="00E856A0">
        <w:rPr>
          <w:sz w:val="16"/>
          <w:szCs w:val="16"/>
        </w:rPr>
        <w:t>.</w:t>
      </w:r>
    </w:p>
    <w:p w:rsidR="001D3FFD" w:rsidRPr="00E856A0" w:rsidRDefault="001D3FFD" w:rsidP="001D3FFD">
      <w:pPr>
        <w:rPr>
          <w:sz w:val="16"/>
          <w:szCs w:val="16"/>
        </w:rPr>
      </w:pPr>
    </w:p>
    <w:p w:rsidR="001D3FFD" w:rsidRPr="00E856A0" w:rsidRDefault="001D3FFD" w:rsidP="001D3FFD">
      <w:pPr>
        <w:pStyle w:val="Heading4"/>
        <w:rPr>
          <w:rFonts w:cs="Calibri"/>
          <w:sz w:val="16"/>
          <w:szCs w:val="16"/>
        </w:rPr>
      </w:pPr>
      <w:r w:rsidRPr="00E856A0">
        <w:rPr>
          <w:rFonts w:cs="Calibri"/>
          <w:sz w:val="16"/>
          <w:szCs w:val="16"/>
        </w:rPr>
        <w:t>Important Notice</w:t>
      </w:r>
    </w:p>
    <w:p w:rsidR="001D3FFD" w:rsidRPr="00E856A0" w:rsidRDefault="001D3FFD" w:rsidP="001D3FFD">
      <w:pPr>
        <w:rPr>
          <w:sz w:val="16"/>
          <w:szCs w:val="16"/>
        </w:rPr>
      </w:pPr>
    </w:p>
    <w:p w:rsidR="00216452" w:rsidRDefault="001D3FFD" w:rsidP="00216452">
      <w:pPr>
        <w:rPr>
          <w:sz w:val="16"/>
          <w:szCs w:val="16"/>
        </w:rPr>
      </w:pPr>
      <w:r w:rsidRPr="00E856A0">
        <w:rPr>
          <w:sz w:val="16"/>
          <w:szCs w:val="16"/>
        </w:rPr>
        <w:t>The information in this publication is for general guidance only. It does not constitute legal or other professional advice, and should not be relied on as a statement of the law in any jurisdiction. Because it is intended only as a general guide, it may contain generalisations. You should obtain professional advice if you have any specific concern.</w:t>
      </w:r>
    </w:p>
    <w:p w:rsidR="00216452" w:rsidRDefault="00216452" w:rsidP="00216452">
      <w:pPr>
        <w:rPr>
          <w:sz w:val="16"/>
          <w:szCs w:val="16"/>
        </w:rPr>
      </w:pPr>
    </w:p>
    <w:p w:rsidR="00216452" w:rsidRDefault="001D3FFD" w:rsidP="00216452">
      <w:pPr>
        <w:rPr>
          <w:sz w:val="16"/>
          <w:szCs w:val="16"/>
        </w:rPr>
      </w:pPr>
      <w:r w:rsidRPr="00E856A0">
        <w:rPr>
          <w:sz w:val="16"/>
          <w:szCs w:val="16"/>
        </w:rPr>
        <w:t>The ACCC has made every reasonable effort to provide current and accurate information, but it does not make any guarantees regarding the accuracy, currency or completeness of that information.</w:t>
      </w:r>
    </w:p>
    <w:p w:rsidR="00216452" w:rsidRDefault="00216452" w:rsidP="00216452">
      <w:pPr>
        <w:rPr>
          <w:sz w:val="16"/>
          <w:szCs w:val="16"/>
        </w:rPr>
      </w:pPr>
    </w:p>
    <w:p w:rsidR="001D3FFD" w:rsidRPr="00216452" w:rsidRDefault="001D3FFD" w:rsidP="00216452">
      <w:pPr>
        <w:rPr>
          <w:sz w:val="16"/>
          <w:szCs w:val="16"/>
        </w:rPr>
      </w:pPr>
      <w:r w:rsidRPr="00E856A0">
        <w:rPr>
          <w:sz w:val="16"/>
          <w:szCs w:val="16"/>
        </w:rPr>
        <w:t xml:space="preserve">Parties who wish to re-publish or otherwise use the information in this publication must check this information for currency and accuracy prior to publication. This should be done prior to each publication edition, as ACCC guidance and relevant transitional legislation frequently change. Any queries parties have should be addressed to the Director, Corporate Communications, ACCC, GPO Box 3131, Canberra ACT 2601, or </w:t>
      </w:r>
      <w:hyperlink r:id="rId11" w:history="1">
        <w:r w:rsidRPr="00E856A0">
          <w:rPr>
            <w:rStyle w:val="Hyperlink"/>
            <w:color w:val="auto"/>
            <w:sz w:val="16"/>
            <w:szCs w:val="16"/>
          </w:rPr>
          <w:t>publishing.unit@accc.gov.au</w:t>
        </w:r>
      </w:hyperlink>
      <w:r w:rsidRPr="00E856A0">
        <w:rPr>
          <w:sz w:val="16"/>
          <w:szCs w:val="16"/>
        </w:rPr>
        <w:t>.</w:t>
      </w:r>
    </w:p>
    <w:p w:rsidR="00DF2E75" w:rsidRDefault="00DF2E75" w:rsidP="00DF2E75">
      <w:pPr>
        <w:rPr>
          <w:rFonts w:ascii="Arial" w:hAnsi="Arial" w:cs="Arial"/>
        </w:rPr>
      </w:pPr>
    </w:p>
    <w:p w:rsidR="001D3FFD" w:rsidRDefault="001D3FFD" w:rsidP="00DF2E75">
      <w:pPr>
        <w:rPr>
          <w:b/>
          <w:sz w:val="32"/>
          <w:szCs w:val="32"/>
        </w:rPr>
      </w:pPr>
    </w:p>
    <w:p w:rsidR="00216452" w:rsidRDefault="00216452" w:rsidP="00DF2E75">
      <w:pPr>
        <w:rPr>
          <w:b/>
          <w:sz w:val="32"/>
          <w:szCs w:val="32"/>
        </w:rPr>
      </w:pPr>
    </w:p>
    <w:p w:rsidR="00216452" w:rsidRDefault="00216452" w:rsidP="00DF2E75">
      <w:pPr>
        <w:rPr>
          <w:b/>
          <w:sz w:val="32"/>
          <w:szCs w:val="32"/>
        </w:rPr>
      </w:pPr>
    </w:p>
    <w:p w:rsidR="00DF2E75" w:rsidRPr="00DF2E75" w:rsidRDefault="00DF2E75" w:rsidP="00DF2E75">
      <w:pPr>
        <w:rPr>
          <w:rFonts w:ascii="Arial" w:hAnsi="Arial" w:cs="Arial"/>
          <w:b/>
          <w:sz w:val="32"/>
          <w:szCs w:val="32"/>
        </w:rPr>
      </w:pPr>
      <w:r w:rsidRPr="00DF2E75">
        <w:rPr>
          <w:b/>
          <w:sz w:val="32"/>
          <w:szCs w:val="32"/>
        </w:rPr>
        <w:lastRenderedPageBreak/>
        <w:t>Contents</w:t>
      </w:r>
    </w:p>
    <w:p w:rsidR="00DF2E75" w:rsidRPr="008F614B" w:rsidRDefault="00DF2E75" w:rsidP="00DF2E75">
      <w:pPr>
        <w:pStyle w:val="TOC1"/>
        <w:tabs>
          <w:tab w:val="right" w:leader="dot" w:pos="9016"/>
        </w:tabs>
        <w:rPr>
          <w:rFonts w:eastAsia="Times New Roman"/>
          <w:noProof/>
        </w:rPr>
      </w:pPr>
      <w:r>
        <w:fldChar w:fldCharType="begin"/>
      </w:r>
      <w:r>
        <w:instrText xml:space="preserve"> TOC \o "1-3" \h \z \u </w:instrText>
      </w:r>
      <w:r>
        <w:fldChar w:fldCharType="separate"/>
      </w:r>
      <w:hyperlink w:anchor="_Toc361729956" w:history="1">
        <w:r w:rsidRPr="008F614B">
          <w:rPr>
            <w:rStyle w:val="Hyperlink"/>
            <w:noProof/>
          </w:rPr>
          <w:t>Purpose</w:t>
        </w:r>
        <w:r w:rsidRPr="008F614B">
          <w:rPr>
            <w:noProof/>
            <w:webHidden/>
          </w:rPr>
          <w:tab/>
        </w:r>
        <w:r w:rsidR="008B530A">
          <w:rPr>
            <w:noProof/>
            <w:webHidden/>
          </w:rPr>
          <w:t>4</w:t>
        </w:r>
      </w:hyperlink>
    </w:p>
    <w:p w:rsidR="008B530A" w:rsidRPr="008F614B" w:rsidRDefault="003D100E" w:rsidP="008B530A">
      <w:pPr>
        <w:pStyle w:val="TOC1"/>
        <w:tabs>
          <w:tab w:val="right" w:leader="dot" w:pos="9016"/>
        </w:tabs>
        <w:rPr>
          <w:noProof/>
        </w:rPr>
      </w:pPr>
      <w:hyperlink w:anchor="_Toc361729957" w:history="1">
        <w:r w:rsidR="00DF2E75" w:rsidRPr="008F614B">
          <w:rPr>
            <w:rStyle w:val="Hyperlink"/>
            <w:noProof/>
          </w:rPr>
          <w:t>Summary</w:t>
        </w:r>
        <w:r w:rsidR="00DF2E75" w:rsidRPr="008F614B">
          <w:rPr>
            <w:noProof/>
            <w:webHidden/>
          </w:rPr>
          <w:tab/>
        </w:r>
        <w:r w:rsidR="008B530A">
          <w:rPr>
            <w:noProof/>
            <w:webHidden/>
          </w:rPr>
          <w:t>4</w:t>
        </w:r>
      </w:hyperlink>
    </w:p>
    <w:p w:rsidR="00DF2E75" w:rsidRPr="008F614B" w:rsidRDefault="003D100E" w:rsidP="00DF2E75">
      <w:pPr>
        <w:pStyle w:val="TOC1"/>
        <w:tabs>
          <w:tab w:val="right" w:leader="dot" w:pos="9016"/>
        </w:tabs>
        <w:rPr>
          <w:rFonts w:eastAsia="Times New Roman"/>
          <w:noProof/>
        </w:rPr>
      </w:pPr>
      <w:hyperlink w:anchor="_Toc361729959" w:history="1">
        <w:r w:rsidR="008B530A">
          <w:rPr>
            <w:rStyle w:val="Hyperlink"/>
            <w:noProof/>
          </w:rPr>
          <w:t>Consultation</w:t>
        </w:r>
        <w:r w:rsidR="00DF2E75" w:rsidRPr="008F614B">
          <w:rPr>
            <w:noProof/>
            <w:webHidden/>
          </w:rPr>
          <w:tab/>
        </w:r>
        <w:r w:rsidR="006C5D55" w:rsidRPr="008F614B">
          <w:rPr>
            <w:noProof/>
            <w:webHidden/>
          </w:rPr>
          <w:t>5</w:t>
        </w:r>
      </w:hyperlink>
    </w:p>
    <w:p w:rsidR="006C5D55" w:rsidRPr="008F614B" w:rsidRDefault="008F614B" w:rsidP="00DF2E75">
      <w:pPr>
        <w:pStyle w:val="TOC1"/>
        <w:tabs>
          <w:tab w:val="right" w:leader="dot" w:pos="9016"/>
        </w:tabs>
      </w:pPr>
      <w:r>
        <w:t>Back</w:t>
      </w:r>
      <w:r w:rsidR="008B530A">
        <w:t>ground</w:t>
      </w:r>
      <w:r w:rsidR="006C5D55" w:rsidRPr="008F614B">
        <w:t xml:space="preserve"> </w:t>
      </w:r>
      <w:r w:rsidR="006C5D55" w:rsidRPr="008F614B">
        <w:tab/>
        <w:t>6</w:t>
      </w:r>
    </w:p>
    <w:p w:rsidR="006C5D55" w:rsidRPr="008F614B" w:rsidRDefault="003D100E" w:rsidP="006C5D55">
      <w:pPr>
        <w:pStyle w:val="TOC1"/>
        <w:tabs>
          <w:tab w:val="right" w:leader="dot" w:pos="9016"/>
        </w:tabs>
        <w:rPr>
          <w:rFonts w:eastAsia="Times New Roman"/>
          <w:noProof/>
        </w:rPr>
      </w:pPr>
      <w:hyperlink w:anchor="_Toc361729963" w:history="1">
        <w:r w:rsidR="008B530A">
          <w:rPr>
            <w:rStyle w:val="Hyperlink"/>
            <w:noProof/>
          </w:rPr>
          <w:t>M</w:t>
        </w:r>
        <w:r w:rsidR="006C5D55" w:rsidRPr="008F614B">
          <w:rPr>
            <w:rStyle w:val="Hyperlink"/>
            <w:noProof/>
          </w:rPr>
          <w:t>arket trends and product use</w:t>
        </w:r>
        <w:r w:rsidR="006C5D55" w:rsidRPr="008F614B">
          <w:rPr>
            <w:noProof/>
            <w:webHidden/>
          </w:rPr>
          <w:tab/>
          <w:t>7</w:t>
        </w:r>
      </w:hyperlink>
    </w:p>
    <w:p w:rsidR="006C5D55" w:rsidRPr="008F614B" w:rsidRDefault="006C5D55" w:rsidP="00DF2E75">
      <w:pPr>
        <w:pStyle w:val="TOC1"/>
        <w:tabs>
          <w:tab w:val="right" w:leader="dot" w:pos="9016"/>
        </w:tabs>
      </w:pPr>
      <w:r w:rsidRPr="008F614B">
        <w:t>Compliance</w:t>
      </w:r>
      <w:r w:rsidRPr="008F614B">
        <w:tab/>
      </w:r>
      <w:r w:rsidR="008B530A">
        <w:t>8</w:t>
      </w:r>
    </w:p>
    <w:p w:rsidR="00DF2E75" w:rsidRPr="008F614B" w:rsidRDefault="003D100E" w:rsidP="00DF2E75">
      <w:pPr>
        <w:pStyle w:val="TOC1"/>
        <w:tabs>
          <w:tab w:val="right" w:leader="dot" w:pos="9016"/>
        </w:tabs>
        <w:rPr>
          <w:rFonts w:eastAsia="Times New Roman"/>
          <w:noProof/>
        </w:rPr>
      </w:pPr>
      <w:hyperlink w:anchor="_Toc361729962" w:history="1">
        <w:r w:rsidR="00DF2E75" w:rsidRPr="008F614B">
          <w:rPr>
            <w:rStyle w:val="Hyperlink"/>
            <w:noProof/>
          </w:rPr>
          <w:t>Injury Data</w:t>
        </w:r>
        <w:r w:rsidR="00DF2E75" w:rsidRPr="008F614B">
          <w:rPr>
            <w:noProof/>
            <w:webHidden/>
          </w:rPr>
          <w:tab/>
        </w:r>
        <w:r w:rsidR="006C5D55" w:rsidRPr="008F614B">
          <w:rPr>
            <w:noProof/>
            <w:webHidden/>
          </w:rPr>
          <w:t>8</w:t>
        </w:r>
      </w:hyperlink>
    </w:p>
    <w:p w:rsidR="00655BD1" w:rsidRDefault="003D100E" w:rsidP="00DF2E75">
      <w:pPr>
        <w:pStyle w:val="TOC1"/>
        <w:tabs>
          <w:tab w:val="right" w:leader="dot" w:pos="9016"/>
        </w:tabs>
        <w:rPr>
          <w:noProof/>
        </w:rPr>
      </w:pPr>
      <w:hyperlink w:anchor="_Toc361729966" w:history="1">
        <w:r w:rsidR="00655BD1" w:rsidRPr="008F614B">
          <w:rPr>
            <w:rStyle w:val="Hyperlink"/>
            <w:noProof/>
          </w:rPr>
          <w:t>Is the continuation of regulatory intervention justified</w:t>
        </w:r>
        <w:r w:rsidR="00655BD1" w:rsidRPr="008F614B">
          <w:rPr>
            <w:noProof/>
            <w:webHidden/>
          </w:rPr>
          <w:tab/>
        </w:r>
        <w:r w:rsidR="00655BD1">
          <w:rPr>
            <w:noProof/>
            <w:webHidden/>
          </w:rPr>
          <w:t>11</w:t>
        </w:r>
      </w:hyperlink>
    </w:p>
    <w:p w:rsidR="006C5D55" w:rsidRPr="008F614B" w:rsidRDefault="006C5D55" w:rsidP="00DF2E75">
      <w:pPr>
        <w:pStyle w:val="TOC1"/>
        <w:tabs>
          <w:tab w:val="right" w:leader="dot" w:pos="9016"/>
        </w:tabs>
      </w:pPr>
      <w:r w:rsidRPr="008F614B">
        <w:t>Emerging issues related to</w:t>
      </w:r>
      <w:r w:rsidR="008E5F09" w:rsidRPr="008F614B">
        <w:t xml:space="preserve"> prams and strollers</w:t>
      </w:r>
      <w:r w:rsidRPr="008F614B">
        <w:tab/>
        <w:t>11</w:t>
      </w:r>
    </w:p>
    <w:p w:rsidR="006C5D55" w:rsidRPr="008F614B" w:rsidRDefault="006C5D55" w:rsidP="00DF2E75">
      <w:pPr>
        <w:pStyle w:val="TOC1"/>
        <w:tabs>
          <w:tab w:val="right" w:leader="dot" w:pos="9016"/>
        </w:tabs>
      </w:pPr>
      <w:r w:rsidRPr="008F614B">
        <w:t>Proposed amendments to the mandatory standard</w:t>
      </w:r>
      <w:r w:rsidRPr="008F614B">
        <w:tab/>
        <w:t>1</w:t>
      </w:r>
      <w:r w:rsidR="008B530A">
        <w:t>3</w:t>
      </w:r>
    </w:p>
    <w:p w:rsidR="00DF2E75" w:rsidRPr="008F614B" w:rsidRDefault="003D100E" w:rsidP="00DF2E75">
      <w:pPr>
        <w:pStyle w:val="TOC1"/>
        <w:tabs>
          <w:tab w:val="right" w:leader="dot" w:pos="9016"/>
        </w:tabs>
        <w:rPr>
          <w:rFonts w:eastAsia="Times New Roman"/>
          <w:noProof/>
        </w:rPr>
      </w:pPr>
      <w:hyperlink w:anchor="_Toc361729971" w:history="1">
        <w:r w:rsidR="00DF2E75" w:rsidRPr="008F614B">
          <w:rPr>
            <w:rStyle w:val="Hyperlink"/>
            <w:noProof/>
          </w:rPr>
          <w:t>Conclusion</w:t>
        </w:r>
        <w:r w:rsidR="00DF2E75" w:rsidRPr="008F614B">
          <w:rPr>
            <w:noProof/>
            <w:webHidden/>
          </w:rPr>
          <w:tab/>
        </w:r>
        <w:r w:rsidR="006C5D55" w:rsidRPr="008F614B">
          <w:rPr>
            <w:noProof/>
            <w:webHidden/>
          </w:rPr>
          <w:t>1</w:t>
        </w:r>
        <w:r w:rsidR="008B530A">
          <w:rPr>
            <w:noProof/>
            <w:webHidden/>
          </w:rPr>
          <w:t>6</w:t>
        </w:r>
      </w:hyperlink>
    </w:p>
    <w:p w:rsidR="00DF2E75" w:rsidRPr="008F614B" w:rsidRDefault="003D100E" w:rsidP="00DF2E75">
      <w:pPr>
        <w:pStyle w:val="TOC1"/>
        <w:tabs>
          <w:tab w:val="right" w:leader="dot" w:pos="9016"/>
        </w:tabs>
        <w:rPr>
          <w:rFonts w:eastAsia="Times New Roman"/>
          <w:noProof/>
        </w:rPr>
      </w:pPr>
      <w:hyperlink w:anchor="_Toc361729972" w:history="1">
        <w:r w:rsidR="00DF2E75" w:rsidRPr="008F614B">
          <w:rPr>
            <w:rStyle w:val="Hyperlink"/>
            <w:noProof/>
          </w:rPr>
          <w:t>Appendix A- Summary of options</w:t>
        </w:r>
        <w:r w:rsidR="00DF2E75" w:rsidRPr="008F614B">
          <w:rPr>
            <w:noProof/>
            <w:webHidden/>
          </w:rPr>
          <w:tab/>
        </w:r>
        <w:r w:rsidR="006C5D55" w:rsidRPr="008F614B">
          <w:rPr>
            <w:noProof/>
            <w:webHidden/>
          </w:rPr>
          <w:t>1</w:t>
        </w:r>
        <w:r w:rsidR="008B530A">
          <w:rPr>
            <w:noProof/>
            <w:webHidden/>
          </w:rPr>
          <w:t>7</w:t>
        </w:r>
      </w:hyperlink>
    </w:p>
    <w:p w:rsidR="00DF2E75" w:rsidRPr="008F614B" w:rsidRDefault="003D100E" w:rsidP="00DF2E75">
      <w:pPr>
        <w:pStyle w:val="TOC1"/>
        <w:tabs>
          <w:tab w:val="right" w:leader="dot" w:pos="9016"/>
        </w:tabs>
        <w:rPr>
          <w:rFonts w:eastAsia="Times New Roman"/>
          <w:noProof/>
        </w:rPr>
      </w:pPr>
      <w:hyperlink w:anchor="_Toc361729973" w:history="1">
        <w:r w:rsidR="008F614B">
          <w:rPr>
            <w:rStyle w:val="Hyperlink"/>
            <w:noProof/>
          </w:rPr>
          <w:t>Appendix B-Product Recalls</w:t>
        </w:r>
        <w:r w:rsidR="007A5831">
          <w:rPr>
            <w:rStyle w:val="Hyperlink"/>
            <w:noProof/>
          </w:rPr>
          <w:t xml:space="preserve"> </w:t>
        </w:r>
        <w:r w:rsidR="008F614B">
          <w:rPr>
            <w:rStyle w:val="Hyperlink"/>
            <w:noProof/>
          </w:rPr>
          <w:t>- Summary</w:t>
        </w:r>
        <w:r w:rsidR="00DF2E75" w:rsidRPr="008F614B">
          <w:rPr>
            <w:noProof/>
            <w:webHidden/>
          </w:rPr>
          <w:tab/>
        </w:r>
        <w:r w:rsidR="008F614B">
          <w:rPr>
            <w:noProof/>
            <w:webHidden/>
          </w:rPr>
          <w:t>19</w:t>
        </w:r>
      </w:hyperlink>
    </w:p>
    <w:p w:rsidR="00DF2E75" w:rsidRPr="00964AAD" w:rsidRDefault="00DF2E75" w:rsidP="00DF2E75"/>
    <w:p w:rsidR="00AD3347" w:rsidRDefault="00DF2E75" w:rsidP="00DF2E75">
      <w:pPr>
        <w:rPr>
          <w:rFonts w:ascii="Arial" w:hAnsi="Arial" w:cs="Arial"/>
        </w:rPr>
      </w:pPr>
      <w:r>
        <w:rPr>
          <w:b/>
          <w:bCs/>
          <w:noProof/>
        </w:rPr>
        <w:fldChar w:fldCharType="end"/>
      </w:r>
    </w:p>
    <w:p w:rsidR="00AD3347" w:rsidRDefault="00AD3347" w:rsidP="00AD3347">
      <w:pPr>
        <w:rPr>
          <w:rFonts w:ascii="Arial" w:hAnsi="Arial" w:cs="Arial"/>
        </w:rPr>
      </w:pPr>
    </w:p>
    <w:p w:rsidR="00AD3347" w:rsidRDefault="00AD3347" w:rsidP="00AD3347">
      <w:pPr>
        <w:rPr>
          <w:rFonts w:ascii="Arial" w:hAnsi="Arial" w:cs="Arial"/>
        </w:rPr>
      </w:pPr>
    </w:p>
    <w:p w:rsidR="00AD3347" w:rsidRDefault="00AD3347"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cs="Arial"/>
          <w:u w:val="single"/>
        </w:rPr>
      </w:pPr>
    </w:p>
    <w:p w:rsidR="001D3FFD" w:rsidRDefault="001D3FFD" w:rsidP="00AD3347">
      <w:pPr>
        <w:rPr>
          <w:rFonts w:ascii="Arial" w:hAnsi="Arial" w:cs="Arial"/>
        </w:rPr>
      </w:pPr>
    </w:p>
    <w:p w:rsidR="00AD3347" w:rsidRDefault="00AD3347" w:rsidP="00AD3347">
      <w:pPr>
        <w:rPr>
          <w:rFonts w:ascii="Arial" w:hAnsi="Arial" w:cs="Arial"/>
        </w:rPr>
      </w:pPr>
    </w:p>
    <w:p w:rsidR="00AD3347" w:rsidRDefault="00AD3347" w:rsidP="00AD3347">
      <w:pPr>
        <w:rPr>
          <w:rFonts w:ascii="Arial" w:hAnsi="Arial" w:cs="Arial"/>
        </w:rPr>
      </w:pPr>
    </w:p>
    <w:p w:rsidR="00AD3347" w:rsidRDefault="00AD3347" w:rsidP="00AD3347">
      <w:pPr>
        <w:rPr>
          <w:rFonts w:ascii="Arial" w:hAnsi="Arial" w:cs="Arial"/>
        </w:rPr>
      </w:pPr>
    </w:p>
    <w:p w:rsidR="00AD3347" w:rsidRDefault="00AD3347" w:rsidP="00AD3347">
      <w:pPr>
        <w:rPr>
          <w:rFonts w:ascii="Arial" w:hAnsi="Arial" w:cs="Arial"/>
        </w:rPr>
      </w:pPr>
    </w:p>
    <w:p w:rsidR="00AD3347" w:rsidRDefault="00AD3347" w:rsidP="00AD3347">
      <w:pPr>
        <w:rPr>
          <w:rFonts w:ascii="Arial" w:hAnsi="Arial" w:cs="Arial"/>
        </w:rPr>
      </w:pPr>
    </w:p>
    <w:p w:rsidR="00AD3347" w:rsidRDefault="00AD3347" w:rsidP="00AD3347">
      <w:pPr>
        <w:rPr>
          <w:rFonts w:ascii="Arial" w:hAnsi="Arial" w:cs="Arial"/>
        </w:rPr>
      </w:pPr>
    </w:p>
    <w:p w:rsidR="00AD3347" w:rsidRDefault="00AD3347" w:rsidP="00AD3347">
      <w:pPr>
        <w:rPr>
          <w:rFonts w:ascii="Arial" w:hAnsi="Arial" w:cs="Arial"/>
        </w:rPr>
      </w:pPr>
    </w:p>
    <w:p w:rsidR="00AD3347" w:rsidRDefault="00AD3347" w:rsidP="00AD3347">
      <w:pPr>
        <w:rPr>
          <w:rFonts w:ascii="Arial" w:hAnsi="Arial" w:cs="Arial"/>
        </w:rPr>
      </w:pPr>
    </w:p>
    <w:p w:rsidR="008F614B" w:rsidRDefault="008F614B" w:rsidP="00DF2E75">
      <w:pPr>
        <w:rPr>
          <w:b/>
          <w:sz w:val="32"/>
          <w:szCs w:val="32"/>
        </w:rPr>
      </w:pPr>
    </w:p>
    <w:p w:rsidR="008F614B" w:rsidRDefault="008F614B" w:rsidP="00DF2E75">
      <w:pPr>
        <w:rPr>
          <w:b/>
          <w:sz w:val="32"/>
          <w:szCs w:val="32"/>
        </w:rPr>
      </w:pPr>
    </w:p>
    <w:p w:rsidR="008F614B" w:rsidRDefault="008F614B" w:rsidP="00DF2E75">
      <w:pPr>
        <w:rPr>
          <w:b/>
          <w:sz w:val="32"/>
          <w:szCs w:val="32"/>
        </w:rPr>
      </w:pPr>
    </w:p>
    <w:p w:rsidR="006A58F9" w:rsidRDefault="006A58F9" w:rsidP="00DF2E75">
      <w:pPr>
        <w:rPr>
          <w:b/>
          <w:sz w:val="32"/>
          <w:szCs w:val="32"/>
        </w:rPr>
      </w:pPr>
    </w:p>
    <w:p w:rsidR="00DF2E75" w:rsidRDefault="00DF2E75" w:rsidP="00DF2E75">
      <w:pPr>
        <w:rPr>
          <w:rFonts w:ascii="Cambria" w:hAnsi="Cambria"/>
          <w:b/>
          <w:sz w:val="32"/>
          <w:szCs w:val="32"/>
        </w:rPr>
      </w:pPr>
      <w:r w:rsidRPr="005C113A">
        <w:rPr>
          <w:b/>
          <w:sz w:val="32"/>
          <w:szCs w:val="32"/>
        </w:rPr>
        <w:lastRenderedPageBreak/>
        <w:t>Purpose</w:t>
      </w:r>
      <w:r w:rsidRPr="00AD3347">
        <w:rPr>
          <w:rFonts w:ascii="Cambria" w:hAnsi="Cambria"/>
          <w:b/>
          <w:sz w:val="32"/>
          <w:szCs w:val="32"/>
        </w:rPr>
        <w:t xml:space="preserve"> </w:t>
      </w:r>
    </w:p>
    <w:p w:rsidR="005C113A" w:rsidRPr="00AD3347" w:rsidRDefault="005C113A" w:rsidP="00DF2E75">
      <w:pPr>
        <w:rPr>
          <w:rFonts w:ascii="Cambria" w:hAnsi="Cambria"/>
          <w:b/>
          <w:sz w:val="32"/>
          <w:szCs w:val="32"/>
        </w:rPr>
      </w:pPr>
    </w:p>
    <w:p w:rsidR="00DF2E75" w:rsidRPr="00DE1E24" w:rsidRDefault="00DF2E75" w:rsidP="00DF2E75">
      <w:pPr>
        <w:spacing w:after="240"/>
      </w:pPr>
      <w:r>
        <w:t xml:space="preserve">The purpose of this </w:t>
      </w:r>
      <w:r w:rsidR="00216452">
        <w:t xml:space="preserve">discussion </w:t>
      </w:r>
      <w:r>
        <w:t xml:space="preserve">paper is to consult with stakeholders on </w:t>
      </w:r>
      <w:r w:rsidR="00F73C68">
        <w:t xml:space="preserve">proposed changes to </w:t>
      </w:r>
      <w:r>
        <w:t xml:space="preserve">the current consumer product safety standard for the supply of </w:t>
      </w:r>
      <w:r w:rsidR="00F370D5">
        <w:t>prams and strollers</w:t>
      </w:r>
      <w:r>
        <w:t xml:space="preserve"> in Australia</w:t>
      </w:r>
      <w:r w:rsidR="005A6A6E">
        <w:t xml:space="preserve">- </w:t>
      </w:r>
      <w:r w:rsidR="005A6A6E" w:rsidRPr="00ED283C">
        <w:rPr>
          <w:i/>
        </w:rPr>
        <w:t>Consumer Protection Notice No.8 of 2007</w:t>
      </w:r>
      <w:r w:rsidR="00765355">
        <w:t xml:space="preserve"> </w:t>
      </w:r>
      <w:r w:rsidR="00ED283C">
        <w:t xml:space="preserve">(the Standard) </w:t>
      </w:r>
      <w:r w:rsidR="005A6A6E">
        <w:t>which references the Austr</w:t>
      </w:r>
      <w:r w:rsidR="00ED283C">
        <w:t>alian Standard AS/NZS 2088:2000</w:t>
      </w:r>
      <w:r w:rsidRPr="0060176A">
        <w:t>.</w:t>
      </w:r>
      <w:r>
        <w:t xml:space="preserve"> </w:t>
      </w:r>
    </w:p>
    <w:p w:rsidR="00DF2E75" w:rsidRPr="00DE1E24" w:rsidRDefault="00DF2E75" w:rsidP="00DF2E75">
      <w:pPr>
        <w:spacing w:after="240"/>
      </w:pPr>
      <w:r>
        <w:t xml:space="preserve">This </w:t>
      </w:r>
      <w:r w:rsidRPr="00230555">
        <w:t xml:space="preserve">paper seeks </w:t>
      </w:r>
      <w:r>
        <w:t xml:space="preserve">relevant information and views from interested parties that will assist in determining the optimal approach for the future regulation of </w:t>
      </w:r>
      <w:r w:rsidR="00F370D5">
        <w:t>prams and strollers</w:t>
      </w:r>
      <w:r>
        <w:t xml:space="preserve"> under </w:t>
      </w:r>
      <w:r w:rsidR="00CD64E5">
        <w:t xml:space="preserve">Australian Consumer Law (ACL) as embodied in </w:t>
      </w:r>
      <w:r>
        <w:t xml:space="preserve">the </w:t>
      </w:r>
      <w:r w:rsidRPr="005842C2">
        <w:rPr>
          <w:i/>
        </w:rPr>
        <w:t>Competition and Consumer Act 2010</w:t>
      </w:r>
      <w:r>
        <w:t xml:space="preserve"> (CCA). </w:t>
      </w:r>
      <w:r w:rsidR="00F370D5">
        <w:t xml:space="preserve"> </w:t>
      </w:r>
      <w:r>
        <w:t xml:space="preserve">Of particular interest </w:t>
      </w:r>
      <w:r w:rsidR="00F73C68">
        <w:t xml:space="preserve">to the ACCC </w:t>
      </w:r>
      <w:r>
        <w:t xml:space="preserve">is any </w:t>
      </w:r>
      <w:r w:rsidR="00AF705A">
        <w:t>evidence</w:t>
      </w:r>
      <w:r>
        <w:t xml:space="preserve"> which will assist in assessing the </w:t>
      </w:r>
      <w:r w:rsidRPr="00230555">
        <w:t xml:space="preserve">potential impacts </w:t>
      </w:r>
      <w:r>
        <w:t xml:space="preserve">and benefits of </w:t>
      </w:r>
      <w:r w:rsidRPr="00230555">
        <w:t xml:space="preserve">each of the </w:t>
      </w:r>
      <w:r>
        <w:t xml:space="preserve">regulatory changes. </w:t>
      </w:r>
      <w:r w:rsidRPr="00325A95">
        <w:t xml:space="preserve"> </w:t>
      </w:r>
    </w:p>
    <w:p w:rsidR="00AD3347" w:rsidRPr="00924470" w:rsidRDefault="00765355" w:rsidP="00924470">
      <w:pPr>
        <w:spacing w:after="240"/>
      </w:pPr>
      <w:r w:rsidRPr="00765355">
        <w:t>The</w:t>
      </w:r>
      <w:r w:rsidR="00DF2E75" w:rsidRPr="00765355">
        <w:t xml:space="preserve"> consultation process outlined in this paper may be the only opportunity for stakeholders to provide their input into the review process and all interested parties are encouraged to make submissions on the options or other issues relevant to the review even if they agree with the option</w:t>
      </w:r>
      <w:r>
        <w:t>s</w:t>
      </w:r>
      <w:r w:rsidR="00DF2E75" w:rsidRPr="00765355">
        <w:t xml:space="preserve"> set out below.</w:t>
      </w:r>
    </w:p>
    <w:p w:rsidR="00DF2E75" w:rsidRPr="005C113A" w:rsidRDefault="00DF2E75" w:rsidP="00DF2E75">
      <w:pPr>
        <w:rPr>
          <w:b/>
          <w:sz w:val="32"/>
          <w:szCs w:val="32"/>
        </w:rPr>
      </w:pPr>
      <w:r w:rsidRPr="005C113A">
        <w:rPr>
          <w:b/>
          <w:sz w:val="32"/>
          <w:szCs w:val="32"/>
        </w:rPr>
        <w:t>Summary</w:t>
      </w:r>
    </w:p>
    <w:p w:rsidR="00DF2E75" w:rsidRDefault="00DF2E75" w:rsidP="00DF2E75">
      <w:pPr>
        <w:autoSpaceDE w:val="0"/>
        <w:autoSpaceDN w:val="0"/>
        <w:adjustRightInd w:val="0"/>
      </w:pPr>
    </w:p>
    <w:p w:rsidR="00765355" w:rsidRDefault="00765355" w:rsidP="00DF2E75">
      <w:r>
        <w:t xml:space="preserve">This paper reviews the Standard, levels of </w:t>
      </w:r>
      <w:r w:rsidR="00275C84">
        <w:t xml:space="preserve">supplier </w:t>
      </w:r>
      <w:r>
        <w:t xml:space="preserve">compliance, </w:t>
      </w:r>
      <w:r w:rsidR="00275C84">
        <w:t xml:space="preserve">various </w:t>
      </w:r>
      <w:r>
        <w:t xml:space="preserve">product </w:t>
      </w:r>
      <w:r w:rsidR="00275C84">
        <w:t xml:space="preserve">use </w:t>
      </w:r>
      <w:r>
        <w:t>issues and relevant injury data.</w:t>
      </w:r>
    </w:p>
    <w:p w:rsidR="00765355" w:rsidRDefault="00765355" w:rsidP="00DF2E75"/>
    <w:p w:rsidR="00DF2E75" w:rsidRDefault="00DF2E75" w:rsidP="00DF2E75">
      <w:r>
        <w:t>The discussion paper is intended to:</w:t>
      </w:r>
    </w:p>
    <w:p w:rsidR="00DF2E75" w:rsidRDefault="00DF2E75" w:rsidP="00440FF4">
      <w:pPr>
        <w:numPr>
          <w:ilvl w:val="0"/>
          <w:numId w:val="2"/>
        </w:numPr>
      </w:pPr>
      <w:r>
        <w:t xml:space="preserve">describe </w:t>
      </w:r>
      <w:r w:rsidR="00CB1FED">
        <w:t>proposed</w:t>
      </w:r>
      <w:r>
        <w:t xml:space="preserve"> </w:t>
      </w:r>
      <w:r w:rsidRPr="00325A95">
        <w:t xml:space="preserve">amendments to the </w:t>
      </w:r>
      <w:r w:rsidR="0060176A">
        <w:t>Standard</w:t>
      </w:r>
      <w:r w:rsidR="00CB1FED">
        <w:t xml:space="preserve"> </w:t>
      </w:r>
    </w:p>
    <w:p w:rsidR="00DF2E75" w:rsidRDefault="00DF2E75" w:rsidP="00440FF4">
      <w:pPr>
        <w:numPr>
          <w:ilvl w:val="0"/>
          <w:numId w:val="2"/>
        </w:numPr>
      </w:pPr>
      <w:r>
        <w:t xml:space="preserve">raise issues with stakeholders on </w:t>
      </w:r>
      <w:r w:rsidR="00CB1FED">
        <w:t>other</w:t>
      </w:r>
      <w:r>
        <w:t xml:space="preserve"> options</w:t>
      </w:r>
    </w:p>
    <w:p w:rsidR="00DF2E75" w:rsidRDefault="00DF2E75" w:rsidP="00CD64E5">
      <w:pPr>
        <w:numPr>
          <w:ilvl w:val="0"/>
          <w:numId w:val="2"/>
        </w:numPr>
      </w:pPr>
      <w:r>
        <w:t xml:space="preserve">seek </w:t>
      </w:r>
      <w:r w:rsidR="00F73C68">
        <w:t xml:space="preserve">evidence and views </w:t>
      </w:r>
      <w:r>
        <w:t xml:space="preserve">to assist in the development of </w:t>
      </w:r>
      <w:r w:rsidR="004B0ABC">
        <w:t xml:space="preserve">recommendations to the Minister about </w:t>
      </w:r>
      <w:r>
        <w:t xml:space="preserve">any revised regulation </w:t>
      </w:r>
      <w:r w:rsidR="00CD64E5">
        <w:t xml:space="preserve">and </w:t>
      </w:r>
      <w:r>
        <w:t xml:space="preserve">on potential impacts of the proposed </w:t>
      </w:r>
      <w:r w:rsidR="00CB1FED">
        <w:t>changes</w:t>
      </w:r>
      <w:r w:rsidR="00F73C68">
        <w:t>, including implementation by suppliers</w:t>
      </w:r>
    </w:p>
    <w:p w:rsidR="00DF2E75" w:rsidRDefault="00DF2E75" w:rsidP="00DF2E75">
      <w:pPr>
        <w:autoSpaceDE w:val="0"/>
        <w:autoSpaceDN w:val="0"/>
        <w:adjustRightInd w:val="0"/>
      </w:pPr>
    </w:p>
    <w:p w:rsidR="00DF2E75" w:rsidRDefault="00DF2E75" w:rsidP="00DF2E75">
      <w:pPr>
        <w:autoSpaceDE w:val="0"/>
        <w:autoSpaceDN w:val="0"/>
        <w:adjustRightInd w:val="0"/>
      </w:pPr>
      <w:r>
        <w:t xml:space="preserve">This paper proposes that </w:t>
      </w:r>
      <w:r w:rsidR="004B0ABC">
        <w:t xml:space="preserve">product </w:t>
      </w:r>
      <w:r>
        <w:t xml:space="preserve">safety regulation of the design and performance of </w:t>
      </w:r>
      <w:r w:rsidR="00F370D5">
        <w:t>prams and strollers</w:t>
      </w:r>
      <w:r>
        <w:t xml:space="preserve"> </w:t>
      </w:r>
      <w:r w:rsidR="004B0ABC">
        <w:t xml:space="preserve">via the Standard </w:t>
      </w:r>
      <w:r>
        <w:t xml:space="preserve">continues.  The ACCC’s understanding is that the industry supplying </w:t>
      </w:r>
      <w:r w:rsidR="00F370D5">
        <w:t>prams and strollers</w:t>
      </w:r>
      <w:r>
        <w:t xml:space="preserve"> accepts and supports the nee</w:t>
      </w:r>
      <w:r w:rsidR="00CD64E5">
        <w:t xml:space="preserve">d for continuing regulation.  It is further acknowledged that industry also recognises the need </w:t>
      </w:r>
      <w:r>
        <w:t>for mandatory standards which regulate certain aspects of the product’s design and performance to be reviewed and updated</w:t>
      </w:r>
      <w:r w:rsidR="00CD64E5">
        <w:t xml:space="preserve"> for the purposes of consistency and currency</w:t>
      </w:r>
      <w:r>
        <w:t>.</w:t>
      </w:r>
    </w:p>
    <w:p w:rsidR="00C60A1D" w:rsidRDefault="00C60A1D" w:rsidP="00DF2E75">
      <w:pPr>
        <w:autoSpaceDE w:val="0"/>
        <w:autoSpaceDN w:val="0"/>
        <w:adjustRightInd w:val="0"/>
      </w:pPr>
    </w:p>
    <w:p w:rsidR="00DF2E75" w:rsidRDefault="00DF2E75" w:rsidP="00DF2E75">
      <w:pPr>
        <w:autoSpaceDE w:val="0"/>
        <w:autoSpaceDN w:val="0"/>
        <w:adjustRightInd w:val="0"/>
      </w:pPr>
      <w:r>
        <w:t xml:space="preserve">Industry and market developments in the design of </w:t>
      </w:r>
      <w:r w:rsidR="00F370D5">
        <w:t>prams and strollers</w:t>
      </w:r>
      <w:r w:rsidR="00CD64E5">
        <w:t>,</w:t>
      </w:r>
      <w:r>
        <w:t xml:space="preserve"> </w:t>
      </w:r>
      <w:r w:rsidR="00F370D5">
        <w:t>as well as some</w:t>
      </w:r>
      <w:r>
        <w:t xml:space="preserve"> emerging issues relating to product use since the initial introduction of the </w:t>
      </w:r>
      <w:r w:rsidR="004B0ABC">
        <w:t>Standard</w:t>
      </w:r>
      <w:r>
        <w:t xml:space="preserve">, indicate a need to amend current requirements relating to the product’s performance. </w:t>
      </w:r>
    </w:p>
    <w:p w:rsidR="00DF2E75" w:rsidRDefault="00DF2E75" w:rsidP="00DF2E75">
      <w:pPr>
        <w:autoSpaceDE w:val="0"/>
        <w:autoSpaceDN w:val="0"/>
        <w:adjustRightInd w:val="0"/>
      </w:pPr>
    </w:p>
    <w:p w:rsidR="00DF2E75" w:rsidRDefault="004B0ABC" w:rsidP="00DF2E75">
      <w:pPr>
        <w:autoSpaceDE w:val="0"/>
        <w:autoSpaceDN w:val="0"/>
        <w:adjustRightInd w:val="0"/>
      </w:pPr>
      <w:r>
        <w:t>P</w:t>
      </w:r>
      <w:r w:rsidR="006E2594">
        <w:t>rams</w:t>
      </w:r>
      <w:r w:rsidR="00144603">
        <w:t xml:space="preserve"> </w:t>
      </w:r>
      <w:r w:rsidR="006E2594">
        <w:t xml:space="preserve">designed to </w:t>
      </w:r>
      <w:r w:rsidR="00CD64E5">
        <w:t xml:space="preserve">only </w:t>
      </w:r>
      <w:r w:rsidR="006E2594">
        <w:t xml:space="preserve">serve the function of transporting a very young child have tended to </w:t>
      </w:r>
      <w:r w:rsidR="00CD64E5">
        <w:t>decline</w:t>
      </w:r>
      <w:r w:rsidR="006E2594">
        <w:t xml:space="preserve"> in terms of market availability, </w:t>
      </w:r>
      <w:r w:rsidR="005245F4">
        <w:t xml:space="preserve">with a rise </w:t>
      </w:r>
      <w:r w:rsidR="006E2594">
        <w:t xml:space="preserve">in preference </w:t>
      </w:r>
      <w:r w:rsidR="005245F4">
        <w:t>for</w:t>
      </w:r>
      <w:r w:rsidR="006E2594">
        <w:t xml:space="preserve"> dual purpose strollers which can be u</w:t>
      </w:r>
      <w:r w:rsidR="001D3FFD">
        <w:t xml:space="preserve">sed for babies and then </w:t>
      </w:r>
      <w:r w:rsidR="00CD64E5">
        <w:t xml:space="preserve">later, </w:t>
      </w:r>
      <w:r w:rsidR="001D3FFD">
        <w:t xml:space="preserve">young </w:t>
      </w:r>
      <w:r w:rsidR="006E2594">
        <w:t xml:space="preserve">infants.  Strollers have also become multi </w:t>
      </w:r>
      <w:r w:rsidR="00CD64E5">
        <w:t>–</w:t>
      </w:r>
      <w:r w:rsidR="006E2594">
        <w:t>functional</w:t>
      </w:r>
      <w:r w:rsidR="00CD64E5">
        <w:t>,</w:t>
      </w:r>
      <w:r w:rsidR="006E2594">
        <w:t xml:space="preserve"> with attachments and accessories </w:t>
      </w:r>
      <w:r w:rsidR="00A829C9">
        <w:t xml:space="preserve">being able to be </w:t>
      </w:r>
      <w:r w:rsidR="006E2594">
        <w:t>secured to them which allows for more than one child and one age group to be transported</w:t>
      </w:r>
      <w:r w:rsidR="00A829C9">
        <w:t xml:space="preserve"> at the same time</w:t>
      </w:r>
      <w:r w:rsidR="006E2594">
        <w:t xml:space="preserve">.  This however </w:t>
      </w:r>
      <w:r w:rsidR="00C83334">
        <w:t xml:space="preserve">has </w:t>
      </w:r>
      <w:r w:rsidR="00CD64E5">
        <w:t xml:space="preserve">the </w:t>
      </w:r>
      <w:r w:rsidR="006E2594">
        <w:t xml:space="preserve">potential to generate </w:t>
      </w:r>
      <w:r w:rsidR="00CD64E5">
        <w:t>safety</w:t>
      </w:r>
      <w:r w:rsidR="00A829C9">
        <w:t xml:space="preserve"> </w:t>
      </w:r>
      <w:r w:rsidR="006E2594">
        <w:t xml:space="preserve">issues with load balance and </w:t>
      </w:r>
      <w:r w:rsidR="00A829C9">
        <w:t xml:space="preserve">the overall </w:t>
      </w:r>
      <w:r w:rsidR="006E2594">
        <w:t xml:space="preserve">stability of the vehicle.  </w:t>
      </w:r>
      <w:r w:rsidR="003041BF">
        <w:t xml:space="preserve">These issues </w:t>
      </w:r>
      <w:r w:rsidR="0060176A">
        <w:t>were</w:t>
      </w:r>
      <w:r w:rsidR="005A6A6E">
        <w:t xml:space="preserve"> </w:t>
      </w:r>
      <w:r w:rsidR="0060176A">
        <w:t>considered</w:t>
      </w:r>
      <w:r w:rsidR="003041BF">
        <w:t xml:space="preserve"> in the current voluntary standard.</w:t>
      </w:r>
    </w:p>
    <w:p w:rsidR="00DF2E75" w:rsidRDefault="00DF2E75" w:rsidP="00DF2E75">
      <w:pPr>
        <w:autoSpaceDE w:val="0"/>
        <w:autoSpaceDN w:val="0"/>
        <w:adjustRightInd w:val="0"/>
      </w:pPr>
    </w:p>
    <w:p w:rsidR="00DF2E75" w:rsidRDefault="00DF2E75" w:rsidP="00DF2E75">
      <w:pPr>
        <w:autoSpaceDE w:val="0"/>
        <w:autoSpaceDN w:val="0"/>
        <w:adjustRightInd w:val="0"/>
      </w:pPr>
      <w:r>
        <w:lastRenderedPageBreak/>
        <w:t xml:space="preserve">Removal of all </w:t>
      </w:r>
      <w:r w:rsidR="00CD64E5">
        <w:t xml:space="preserve">safety </w:t>
      </w:r>
      <w:r>
        <w:t xml:space="preserve">regulation of </w:t>
      </w:r>
      <w:r w:rsidR="00F370D5">
        <w:t>prams and strollers</w:t>
      </w:r>
      <w:r>
        <w:t xml:space="preserve"> was considered but is not recommended.  The ACCC considers that minimum safety requirements are necessary to continue to reduce the level and risk of injury to children when using </w:t>
      </w:r>
      <w:r w:rsidR="00F370D5">
        <w:t>prams and strollers</w:t>
      </w:r>
      <w:r>
        <w:t>.  Monitoring of industry and the market already suggests a generally high level of co</w:t>
      </w:r>
      <w:r w:rsidR="00F370D5">
        <w:t>nformance with versions of the</w:t>
      </w:r>
      <w:r>
        <w:t xml:space="preserve"> vol</w:t>
      </w:r>
      <w:r w:rsidR="00F370D5">
        <w:t>untary standard for prams and strollers</w:t>
      </w:r>
      <w:r w:rsidR="00CD64E5">
        <w:t>.  The voluntary standard has been the subject of major revisions since 2000 -</w:t>
      </w:r>
      <w:r w:rsidR="00C83334">
        <w:t xml:space="preserve">in </w:t>
      </w:r>
      <w:r w:rsidR="00CD64E5">
        <w:t>2009 and again in 2013</w:t>
      </w:r>
      <w:r w:rsidR="00F370D5">
        <w:t>.</w:t>
      </w:r>
    </w:p>
    <w:p w:rsidR="005A6A6E" w:rsidRDefault="005A6A6E" w:rsidP="00DF2E75">
      <w:pPr>
        <w:autoSpaceDE w:val="0"/>
        <w:autoSpaceDN w:val="0"/>
        <w:adjustRightInd w:val="0"/>
      </w:pPr>
    </w:p>
    <w:p w:rsidR="005A6A6E" w:rsidRPr="005A6A6E" w:rsidRDefault="005A6A6E" w:rsidP="00DF2E75">
      <w:pPr>
        <w:autoSpaceDE w:val="0"/>
        <w:autoSpaceDN w:val="0"/>
        <w:adjustRightInd w:val="0"/>
        <w:rPr>
          <w:color w:val="0000FF"/>
          <w:u w:val="single"/>
        </w:rPr>
      </w:pPr>
      <w:r>
        <w:t>Please note: the complete wording of the clauses being referenced is not replicated in this paper.  The full text of the voluntary standard</w:t>
      </w:r>
      <w:r w:rsidDel="00763FA9">
        <w:t xml:space="preserve"> </w:t>
      </w:r>
      <w:r>
        <w:t xml:space="preserve">can be obtained from SAI Global at </w:t>
      </w:r>
      <w:hyperlink r:id="rId12" w:history="1">
        <w:r w:rsidRPr="002D1601">
          <w:rPr>
            <w:rStyle w:val="Hyperlink"/>
          </w:rPr>
          <w:t>www.saiglobal.com.au</w:t>
        </w:r>
      </w:hyperlink>
      <w:r>
        <w:rPr>
          <w:rStyle w:val="Hyperlink"/>
        </w:rPr>
        <w:t>.</w:t>
      </w:r>
    </w:p>
    <w:p w:rsidR="00DF2E75" w:rsidRDefault="00DF2E75" w:rsidP="00DF2E75">
      <w:pPr>
        <w:autoSpaceDE w:val="0"/>
        <w:autoSpaceDN w:val="0"/>
        <w:adjustRightInd w:val="0"/>
      </w:pPr>
    </w:p>
    <w:p w:rsidR="00DF2E75" w:rsidRDefault="00DF2E75" w:rsidP="00DF2E75">
      <w:pPr>
        <w:autoSpaceDE w:val="0"/>
        <w:autoSpaceDN w:val="0"/>
        <w:adjustRightInd w:val="0"/>
      </w:pPr>
      <w:r>
        <w:t>Subject to this consultation</w:t>
      </w:r>
      <w:r w:rsidR="00CD64E5">
        <w:t xml:space="preserve"> process</w:t>
      </w:r>
      <w:r>
        <w:t xml:space="preserve"> and Ministerial agreement of a revised </w:t>
      </w:r>
      <w:r w:rsidR="005245F4">
        <w:t>Standard</w:t>
      </w:r>
      <w:r w:rsidR="00F370D5">
        <w:t>, prams and strollers</w:t>
      </w:r>
      <w:r>
        <w:t xml:space="preserve"> sold after a specified date </w:t>
      </w:r>
      <w:r w:rsidR="0060176A">
        <w:t>will be required to comply with</w:t>
      </w:r>
      <w:r>
        <w:t xml:space="preserve"> the new mandatory standard.  It is expected that a lead time of between 12-18 months will be operative to allow suppliers to make any necessary changes.</w:t>
      </w:r>
    </w:p>
    <w:p w:rsidR="00DF2E75" w:rsidRDefault="00DF2E75" w:rsidP="00DF2E75">
      <w:pPr>
        <w:autoSpaceDE w:val="0"/>
        <w:autoSpaceDN w:val="0"/>
        <w:adjustRightInd w:val="0"/>
      </w:pPr>
    </w:p>
    <w:p w:rsidR="00D36D73" w:rsidRDefault="00D36D73" w:rsidP="00C371C6">
      <w:pPr>
        <w:autoSpaceDE w:val="0"/>
        <w:autoSpaceDN w:val="0"/>
        <w:adjustRightInd w:val="0"/>
      </w:pPr>
    </w:p>
    <w:p w:rsidR="00FB70FA" w:rsidRPr="003329EC" w:rsidRDefault="00FB70FA" w:rsidP="00FB70FA">
      <w:pPr>
        <w:spacing w:after="240"/>
        <w:rPr>
          <w:b/>
          <w:sz w:val="32"/>
          <w:szCs w:val="32"/>
        </w:rPr>
      </w:pPr>
      <w:r>
        <w:rPr>
          <w:b/>
          <w:sz w:val="32"/>
          <w:szCs w:val="32"/>
        </w:rPr>
        <w:t>Consultation</w:t>
      </w:r>
    </w:p>
    <w:p w:rsidR="00FB70FA" w:rsidRDefault="00FB70FA" w:rsidP="00FB70FA">
      <w:pPr>
        <w:autoSpaceDE w:val="0"/>
        <w:autoSpaceDN w:val="0"/>
        <w:adjustRightInd w:val="0"/>
        <w:spacing w:after="240"/>
      </w:pPr>
      <w:r w:rsidRPr="00675C41">
        <w:t>S</w:t>
      </w:r>
      <w:r>
        <w:t>takeholders are invited to make s</w:t>
      </w:r>
      <w:r w:rsidRPr="00675C41">
        <w:t xml:space="preserve">ubmissions </w:t>
      </w:r>
      <w:r>
        <w:t xml:space="preserve">on the proposals set out in this paper.  </w:t>
      </w:r>
      <w:r w:rsidRPr="00675C41">
        <w:t xml:space="preserve">The closing date </w:t>
      </w:r>
      <w:r>
        <w:t>for</w:t>
      </w:r>
      <w:r w:rsidRPr="00675C41">
        <w:t xml:space="preserve"> feedback </w:t>
      </w:r>
      <w:r w:rsidR="00CE352E">
        <w:t xml:space="preserve">is </w:t>
      </w:r>
      <w:r w:rsidR="007328CD">
        <w:rPr>
          <w:b/>
          <w:u w:val="single"/>
        </w:rPr>
        <w:t xml:space="preserve">15 September </w:t>
      </w:r>
      <w:r w:rsidRPr="00CE352E">
        <w:rPr>
          <w:b/>
          <w:u w:val="single"/>
        </w:rPr>
        <w:t>201</w:t>
      </w:r>
      <w:r w:rsidR="007E6D21" w:rsidRPr="00CE352E">
        <w:rPr>
          <w:b/>
          <w:u w:val="single"/>
        </w:rPr>
        <w:t>4</w:t>
      </w:r>
      <w:r w:rsidRPr="006E091A">
        <w:t>.</w:t>
      </w:r>
    </w:p>
    <w:p w:rsidR="00FB70FA" w:rsidRDefault="000D0DD2" w:rsidP="00FB70FA">
      <w:pPr>
        <w:autoSpaceDE w:val="0"/>
        <w:autoSpaceDN w:val="0"/>
        <w:adjustRightInd w:val="0"/>
        <w:spacing w:after="240"/>
      </w:pPr>
      <w:r>
        <w:t>You are encouraged to provide feedback by completing the online questionnaire at the ACCC Consultation Hub.  Completing the online questionnaire is the preferred way to provide feedback, though written submissions</w:t>
      </w:r>
      <w:r w:rsidR="0060176A">
        <w:t xml:space="preserve"> are also welcomed</w:t>
      </w:r>
      <w:r>
        <w:t xml:space="preserve">. </w:t>
      </w:r>
      <w:r w:rsidR="00FB70FA">
        <w:t xml:space="preserve">The form at </w:t>
      </w:r>
      <w:r w:rsidR="00FB70FA" w:rsidRPr="001D39DD">
        <w:rPr>
          <w:b/>
        </w:rPr>
        <w:t>Appendix A</w:t>
      </w:r>
      <w:r w:rsidR="00FB70FA">
        <w:t xml:space="preserve"> provides details of the proposed changes and </w:t>
      </w:r>
      <w:r>
        <w:t>can also be used to</w:t>
      </w:r>
      <w:r w:rsidR="00FB70FA">
        <w:t xml:space="preserve"> provide feedback.   Any additional feedback would also be welcome.</w:t>
      </w:r>
    </w:p>
    <w:p w:rsidR="00FB70FA" w:rsidRPr="00675C41" w:rsidRDefault="00FB70FA" w:rsidP="00FB70FA">
      <w:pPr>
        <w:spacing w:after="240"/>
      </w:pPr>
      <w:r>
        <w:t xml:space="preserve">Submissions can be </w:t>
      </w:r>
      <w:r w:rsidRPr="00675C41">
        <w:t>email</w:t>
      </w:r>
      <w:r>
        <w:t>ed</w:t>
      </w:r>
      <w:r w:rsidRPr="00675C41">
        <w:t xml:space="preserve"> to:</w:t>
      </w:r>
    </w:p>
    <w:p w:rsidR="00FB70FA" w:rsidRPr="00675C41" w:rsidRDefault="00FB70FA" w:rsidP="00FB70FA">
      <w:r w:rsidRPr="00675C41">
        <w:tab/>
      </w:r>
      <w:r w:rsidRPr="00675C41">
        <w:rPr>
          <w:b/>
        </w:rPr>
        <w:t>Email</w:t>
      </w:r>
      <w:r w:rsidRPr="00675C41">
        <w:t xml:space="preserve">: </w:t>
      </w:r>
      <w:hyperlink r:id="rId13" w:history="1">
        <w:r w:rsidRPr="00675C41">
          <w:rPr>
            <w:rStyle w:val="Hyperlink"/>
          </w:rPr>
          <w:t>productsafety.regulation@accc.gov.au</w:t>
        </w:r>
      </w:hyperlink>
      <w:r w:rsidRPr="00675C41">
        <w:t xml:space="preserve"> </w:t>
      </w:r>
    </w:p>
    <w:p w:rsidR="00FB70FA" w:rsidRPr="00675C41" w:rsidRDefault="00FB70FA" w:rsidP="00FB70FA">
      <w:pPr>
        <w:spacing w:after="240"/>
      </w:pPr>
      <w:r w:rsidRPr="00675C41">
        <w:tab/>
      </w:r>
      <w:r w:rsidRPr="00675C41">
        <w:rPr>
          <w:b/>
        </w:rPr>
        <w:t>Subject</w:t>
      </w:r>
      <w:r w:rsidRPr="00675C41">
        <w:t xml:space="preserve">: </w:t>
      </w:r>
      <w:r>
        <w:t>Prams and stroller</w:t>
      </w:r>
      <w:r w:rsidRPr="00675C41">
        <w:t xml:space="preserve"> standard review</w:t>
      </w:r>
    </w:p>
    <w:p w:rsidR="00FB70FA" w:rsidRPr="00675C41" w:rsidRDefault="00FB70FA" w:rsidP="00FB70FA">
      <w:pPr>
        <w:spacing w:after="240"/>
      </w:pPr>
      <w:r w:rsidRPr="00675C41">
        <w:t>Alternatively you may mail your response to:</w:t>
      </w:r>
    </w:p>
    <w:p w:rsidR="00FB70FA" w:rsidRDefault="00FB70FA" w:rsidP="00FB70FA">
      <w:r w:rsidRPr="00675C41">
        <w:tab/>
      </w:r>
      <w:r>
        <w:t>Director</w:t>
      </w:r>
    </w:p>
    <w:p w:rsidR="00FB70FA" w:rsidRPr="00675C41" w:rsidRDefault="005245F4" w:rsidP="005245F4">
      <w:pPr>
        <w:ind w:left="720"/>
      </w:pPr>
      <w:r>
        <w:t>Standards and Compliance (Children’s and Household Products)</w:t>
      </w:r>
    </w:p>
    <w:p w:rsidR="00FB70FA" w:rsidRPr="00675C41" w:rsidRDefault="00FB70FA" w:rsidP="00FB70FA">
      <w:r>
        <w:tab/>
        <w:t>Product Safety Branch</w:t>
      </w:r>
    </w:p>
    <w:p w:rsidR="00FB70FA" w:rsidRPr="00675C41" w:rsidRDefault="00FB70FA" w:rsidP="00FB70FA">
      <w:r>
        <w:tab/>
        <w:t>GPO Box 520</w:t>
      </w:r>
    </w:p>
    <w:p w:rsidR="00FB70FA" w:rsidRPr="00675C41" w:rsidRDefault="00FB70FA" w:rsidP="00FB70FA">
      <w:pPr>
        <w:spacing w:after="240"/>
      </w:pPr>
      <w:r>
        <w:tab/>
        <w:t>Melbourne VIC 3001</w:t>
      </w:r>
    </w:p>
    <w:p w:rsidR="00FB70FA" w:rsidRDefault="00FB70FA" w:rsidP="00FB70FA">
      <w:pPr>
        <w:rPr>
          <w:rFonts w:cs="Arial"/>
          <w:szCs w:val="24"/>
        </w:rPr>
      </w:pPr>
      <w:r>
        <w:t xml:space="preserve">If you consider that any of the information you provide is confidential, sensitive or Commercial in Confidence, please clearly indicate this on the documentation.  </w:t>
      </w:r>
      <w:r w:rsidRPr="008E3D7E">
        <w:rPr>
          <w:rFonts w:cs="Arial"/>
          <w:szCs w:val="24"/>
        </w:rPr>
        <w:t xml:space="preserve">If the information provided is of a confidential nature, you can be assured that the details provided by you will be treated confidentially. That is, the ACCC will not disclose the confidential information to third parties, other than advisors or consultants engaged directly by the ACCC, without first providing you with notice of its intention to do so, such as where it is compelled to do so by law. </w:t>
      </w:r>
    </w:p>
    <w:p w:rsidR="00FB70FA" w:rsidRDefault="00FB70FA" w:rsidP="00FB70FA"/>
    <w:p w:rsidR="00FB70FA" w:rsidRPr="00E52383" w:rsidRDefault="00FB70FA" w:rsidP="00FB70FA">
      <w:r w:rsidRPr="00E52383">
        <w:t xml:space="preserve">The ACCC may be compelled by law to disclose submissions (for example under subpoena or following a request under the </w:t>
      </w:r>
      <w:r w:rsidRPr="00E52383">
        <w:rPr>
          <w:i/>
        </w:rPr>
        <w:t>Freedom of Information Act 1982</w:t>
      </w:r>
      <w:r w:rsidRPr="00E52383">
        <w:t xml:space="preserve">). For more information see the ACCC-AER Information Policy available via </w:t>
      </w:r>
      <w:hyperlink r:id="rId14" w:history="1">
        <w:r w:rsidRPr="00E52383">
          <w:rPr>
            <w:rStyle w:val="Hyperlink"/>
          </w:rPr>
          <w:t>www.accc.gov.au</w:t>
        </w:r>
      </w:hyperlink>
      <w:r w:rsidRPr="00E52383">
        <w:t xml:space="preserve"> </w:t>
      </w:r>
    </w:p>
    <w:p w:rsidR="00D36D73" w:rsidRPr="00C371C6" w:rsidRDefault="00D36D73" w:rsidP="00C371C6">
      <w:pPr>
        <w:autoSpaceDE w:val="0"/>
        <w:autoSpaceDN w:val="0"/>
        <w:adjustRightInd w:val="0"/>
        <w:sectPr w:rsidR="00D36D73" w:rsidRPr="00C371C6" w:rsidSect="00EB16FD">
          <w:footerReference w:type="default" r:id="rId15"/>
          <w:pgSz w:w="11906" w:h="16838"/>
          <w:pgMar w:top="1440" w:right="1440" w:bottom="1440" w:left="1440" w:header="708" w:footer="708" w:gutter="0"/>
          <w:cols w:space="708"/>
          <w:docGrid w:linePitch="360"/>
        </w:sectPr>
      </w:pPr>
    </w:p>
    <w:p w:rsidR="00C371C6" w:rsidRPr="00FB70FA" w:rsidRDefault="000B1851" w:rsidP="00C32087">
      <w:pPr>
        <w:rPr>
          <w:b/>
          <w:sz w:val="32"/>
          <w:szCs w:val="32"/>
        </w:rPr>
      </w:pPr>
      <w:r w:rsidRPr="005C113A">
        <w:rPr>
          <w:b/>
          <w:sz w:val="32"/>
          <w:szCs w:val="32"/>
        </w:rPr>
        <w:lastRenderedPageBreak/>
        <w:t>Background</w:t>
      </w:r>
    </w:p>
    <w:p w:rsidR="00FB70FA" w:rsidRPr="00FB70FA" w:rsidRDefault="00FB70FA" w:rsidP="00FB70FA">
      <w:pPr>
        <w:pStyle w:val="Heading1"/>
        <w:rPr>
          <w:rFonts w:ascii="Calibri" w:hAnsi="Calibri"/>
          <w:sz w:val="24"/>
          <w:szCs w:val="24"/>
        </w:rPr>
      </w:pPr>
      <w:bookmarkStart w:id="1" w:name="_Toc363467200"/>
      <w:r w:rsidRPr="00FB70FA">
        <w:rPr>
          <w:rFonts w:ascii="Calibri" w:hAnsi="Calibri"/>
          <w:sz w:val="24"/>
          <w:szCs w:val="24"/>
        </w:rPr>
        <w:t>The Australian consumer product safety system</w:t>
      </w:r>
      <w:bookmarkEnd w:id="1"/>
      <w:r w:rsidRPr="00FB70FA">
        <w:rPr>
          <w:rFonts w:ascii="Calibri" w:hAnsi="Calibri"/>
          <w:sz w:val="24"/>
          <w:szCs w:val="24"/>
        </w:rPr>
        <w:t xml:space="preserve"> </w:t>
      </w:r>
    </w:p>
    <w:p w:rsidR="00FB70FA" w:rsidRPr="004273F1" w:rsidRDefault="00FB70FA" w:rsidP="00FB70FA"/>
    <w:p w:rsidR="00FB70FA" w:rsidRDefault="00FB70FA" w:rsidP="00FB70FA">
      <w:pPr>
        <w:spacing w:after="240"/>
      </w:pPr>
      <w:r>
        <w:t xml:space="preserve">Section 105 (1) of the ACL allows the Commonwealth Minister to declare an Australian Standard either in whole or part, with additions or variations, to be a safety standard for consumer goods. </w:t>
      </w:r>
    </w:p>
    <w:p w:rsidR="00FB70FA" w:rsidRDefault="00FB70FA" w:rsidP="00FB70FA">
      <w:pPr>
        <w:spacing w:after="240"/>
      </w:pPr>
      <w:r>
        <w:t>Section 104 of the ACL allows the Commonwealth Minister to make a safety standard for consumer goods which sets out requirements for those consumer goods which are reasonably necessary to prevent or reduce the risk of injury to any person. Safety standards made under the ACL are co-operatively enforced by the ACCC and state and territory fair trading agencies.</w:t>
      </w:r>
    </w:p>
    <w:p w:rsidR="00FB70FA" w:rsidRDefault="00FB70FA" w:rsidP="00FB70FA">
      <w:pPr>
        <w:spacing w:after="240"/>
      </w:pPr>
      <w:r>
        <w:t>Section 106 of the ACL states that a person must not in trade or commerce, supply, offer for supply or manufacture for supply, consumer goods of a particular kind if those goods do not comply with a safety standard currently in force for those goods.</w:t>
      </w:r>
    </w:p>
    <w:p w:rsidR="00FB70FA" w:rsidRPr="00924470" w:rsidRDefault="00FB70FA" w:rsidP="00924470">
      <w:pPr>
        <w:spacing w:after="240"/>
      </w:pPr>
      <w:r>
        <w:t xml:space="preserve">A safety standard for prams and strollers regulates the </w:t>
      </w:r>
      <w:r w:rsidRPr="00A93368">
        <w:rPr>
          <w:i/>
        </w:rPr>
        <w:t>supply</w:t>
      </w:r>
      <w:r>
        <w:t xml:space="preserve"> of prams and strollers. The term ‘supply’ in relation to consumer goods (such as prams and strollers) means to supply by way of sale, exchange, lease, hire or hire-purchase.</w:t>
      </w:r>
      <w:r w:rsidRPr="002072A4">
        <w:t xml:space="preserve"> </w:t>
      </w:r>
    </w:p>
    <w:p w:rsidR="00C371C6" w:rsidRPr="005C113A" w:rsidRDefault="00C371C6" w:rsidP="00C32087">
      <w:pPr>
        <w:rPr>
          <w:b/>
          <w:sz w:val="24"/>
          <w:szCs w:val="24"/>
        </w:rPr>
      </w:pPr>
      <w:r w:rsidRPr="005C113A">
        <w:rPr>
          <w:b/>
          <w:sz w:val="24"/>
          <w:szCs w:val="24"/>
        </w:rPr>
        <w:t xml:space="preserve">The </w:t>
      </w:r>
      <w:r w:rsidR="005245F4">
        <w:rPr>
          <w:b/>
          <w:sz w:val="24"/>
          <w:szCs w:val="24"/>
        </w:rPr>
        <w:t>S</w:t>
      </w:r>
      <w:r w:rsidRPr="005C113A">
        <w:rPr>
          <w:b/>
          <w:sz w:val="24"/>
          <w:szCs w:val="24"/>
        </w:rPr>
        <w:t xml:space="preserve">tandard </w:t>
      </w:r>
    </w:p>
    <w:p w:rsidR="00236757" w:rsidRDefault="00F474FA" w:rsidP="00F474FA">
      <w:pPr>
        <w:pStyle w:val="NormalWeb"/>
        <w:rPr>
          <w:rFonts w:asciiTheme="minorHAnsi" w:hAnsiTheme="minorHAnsi" w:cs="Arial"/>
          <w:sz w:val="22"/>
          <w:szCs w:val="22"/>
        </w:rPr>
      </w:pPr>
      <w:r w:rsidRPr="00F474FA">
        <w:rPr>
          <w:rFonts w:asciiTheme="minorHAnsi" w:hAnsiTheme="minorHAnsi" w:cs="Arial"/>
          <w:sz w:val="22"/>
          <w:szCs w:val="22"/>
        </w:rPr>
        <w:t xml:space="preserve">The </w:t>
      </w:r>
      <w:r w:rsidR="0060176A">
        <w:rPr>
          <w:rFonts w:asciiTheme="minorHAnsi" w:hAnsiTheme="minorHAnsi" w:cs="Arial"/>
          <w:sz w:val="22"/>
          <w:szCs w:val="22"/>
        </w:rPr>
        <w:t>S</w:t>
      </w:r>
      <w:r w:rsidRPr="00F474FA">
        <w:rPr>
          <w:rFonts w:asciiTheme="minorHAnsi" w:hAnsiTheme="minorHAnsi" w:cs="Arial"/>
          <w:sz w:val="22"/>
          <w:szCs w:val="22"/>
        </w:rPr>
        <w:t xml:space="preserve">tandard </w:t>
      </w:r>
      <w:r w:rsidR="00711356" w:rsidRPr="00F474FA">
        <w:rPr>
          <w:rFonts w:asciiTheme="minorHAnsi" w:hAnsiTheme="minorHAnsi" w:cs="Arial"/>
          <w:sz w:val="22"/>
          <w:szCs w:val="22"/>
        </w:rPr>
        <w:t xml:space="preserve">came into effect on 1 </w:t>
      </w:r>
      <w:r w:rsidR="00F370D5">
        <w:rPr>
          <w:rFonts w:asciiTheme="minorHAnsi" w:hAnsiTheme="minorHAnsi" w:cs="Arial"/>
          <w:sz w:val="22"/>
          <w:szCs w:val="22"/>
        </w:rPr>
        <w:t>July 2008</w:t>
      </w:r>
      <w:r w:rsidR="00711356">
        <w:rPr>
          <w:rFonts w:asciiTheme="minorHAnsi" w:hAnsiTheme="minorHAnsi" w:cs="Arial"/>
          <w:sz w:val="22"/>
          <w:szCs w:val="22"/>
        </w:rPr>
        <w:t xml:space="preserve"> and </w:t>
      </w:r>
      <w:r w:rsidR="005E71D0">
        <w:rPr>
          <w:rFonts w:asciiTheme="minorHAnsi" w:hAnsiTheme="minorHAnsi" w:cs="Arial"/>
          <w:sz w:val="22"/>
          <w:szCs w:val="22"/>
        </w:rPr>
        <w:t xml:space="preserve">is based on </w:t>
      </w:r>
      <w:r w:rsidR="00EA5792">
        <w:rPr>
          <w:rFonts w:asciiTheme="minorHAnsi" w:hAnsiTheme="minorHAnsi" w:cs="Arial"/>
          <w:sz w:val="22"/>
          <w:szCs w:val="22"/>
        </w:rPr>
        <w:t xml:space="preserve">the </w:t>
      </w:r>
      <w:r w:rsidR="005E71D0">
        <w:rPr>
          <w:rFonts w:asciiTheme="minorHAnsi" w:hAnsiTheme="minorHAnsi" w:cs="Arial"/>
          <w:sz w:val="22"/>
          <w:szCs w:val="22"/>
        </w:rPr>
        <w:t>voluntary</w:t>
      </w:r>
      <w:r w:rsidRPr="00F474FA">
        <w:rPr>
          <w:rFonts w:asciiTheme="minorHAnsi" w:hAnsiTheme="minorHAnsi" w:cs="Arial"/>
          <w:sz w:val="22"/>
          <w:szCs w:val="22"/>
        </w:rPr>
        <w:t xml:space="preserve"> Australian and New Zealand Standard </w:t>
      </w:r>
      <w:r w:rsidR="00F370D5">
        <w:rPr>
          <w:rFonts w:asciiTheme="minorHAnsi" w:hAnsiTheme="minorHAnsi" w:cs="Arial"/>
          <w:i/>
          <w:sz w:val="22"/>
          <w:szCs w:val="22"/>
        </w:rPr>
        <w:t>AS/NZS 2088:2000 Prams and strollers- safety requirements.</w:t>
      </w:r>
      <w:r w:rsidRPr="00F474FA">
        <w:rPr>
          <w:rFonts w:asciiTheme="minorHAnsi" w:hAnsiTheme="minorHAnsi" w:cs="Arial"/>
          <w:sz w:val="22"/>
          <w:szCs w:val="22"/>
        </w:rPr>
        <w:t xml:space="preserve"> </w:t>
      </w:r>
    </w:p>
    <w:p w:rsidR="005245F4" w:rsidRPr="005245F4" w:rsidRDefault="005245F4" w:rsidP="005245F4">
      <w:pPr>
        <w:spacing w:before="120" w:after="240" w:line="220" w:lineRule="atLeast"/>
        <w:jc w:val="both"/>
        <w:rPr>
          <w:rFonts w:cs="Arial"/>
        </w:rPr>
      </w:pPr>
      <w:r w:rsidRPr="005245F4">
        <w:rPr>
          <w:rFonts w:cs="Arial"/>
        </w:rPr>
        <w:t>A pram is defined by the Standard as:</w:t>
      </w:r>
    </w:p>
    <w:p w:rsidR="005245F4" w:rsidRPr="005245F4" w:rsidRDefault="00DF4676" w:rsidP="00DF4676">
      <w:pPr>
        <w:spacing w:before="120" w:after="240" w:line="220" w:lineRule="atLeast"/>
        <w:ind w:left="720"/>
        <w:jc w:val="both"/>
        <w:rPr>
          <w:rFonts w:cs="Arial"/>
          <w:i/>
        </w:rPr>
      </w:pPr>
      <w:r>
        <w:rPr>
          <w:rFonts w:cs="Arial"/>
          <w:i/>
        </w:rPr>
        <w:t xml:space="preserve">4.6 </w:t>
      </w:r>
      <w:r w:rsidR="005245F4" w:rsidRPr="005245F4">
        <w:rPr>
          <w:rFonts w:cs="Arial"/>
          <w:i/>
        </w:rPr>
        <w:t>A wheeled vehicle with a body of box-like or boat-like shape designed to transport a baby or child weighing up to and including 9kg primarily in a fully reclined position.</w:t>
      </w:r>
    </w:p>
    <w:p w:rsidR="005245F4" w:rsidRPr="005245F4" w:rsidRDefault="005245F4" w:rsidP="005245F4">
      <w:pPr>
        <w:spacing w:before="120" w:after="240" w:line="220" w:lineRule="atLeast"/>
        <w:jc w:val="both"/>
        <w:rPr>
          <w:rFonts w:cs="Arial"/>
        </w:rPr>
      </w:pPr>
      <w:r w:rsidRPr="005245F4">
        <w:rPr>
          <w:rFonts w:cs="Arial"/>
        </w:rPr>
        <w:t>A stroller is defined by the Standard as:</w:t>
      </w:r>
    </w:p>
    <w:p w:rsidR="005245F4" w:rsidRPr="005245F4" w:rsidRDefault="00DF4676" w:rsidP="00DF4676">
      <w:pPr>
        <w:spacing w:before="120" w:after="240" w:line="220" w:lineRule="atLeast"/>
        <w:ind w:left="720"/>
        <w:jc w:val="both"/>
        <w:rPr>
          <w:rFonts w:cs="Arial"/>
          <w:i/>
        </w:rPr>
      </w:pPr>
      <w:r>
        <w:rPr>
          <w:rFonts w:cs="Arial"/>
          <w:i/>
        </w:rPr>
        <w:t xml:space="preserve">4.10 </w:t>
      </w:r>
      <w:r w:rsidR="005245F4" w:rsidRPr="005245F4">
        <w:rPr>
          <w:rFonts w:cs="Arial"/>
          <w:i/>
        </w:rPr>
        <w:t>A wheeled vehicle designed to transport a child in a seated position, and which may also be adjusted to a semi-reclined or a fully reclined position.</w:t>
      </w:r>
    </w:p>
    <w:p w:rsidR="005E71D0" w:rsidRPr="00C371C6" w:rsidRDefault="0060176A" w:rsidP="00E93A59">
      <w:r>
        <w:t>Since the Standard was introduced, the underlying</w:t>
      </w:r>
      <w:r w:rsidR="00761C5B">
        <w:t xml:space="preserve"> voluntary standard has been r</w:t>
      </w:r>
      <w:r w:rsidR="00F370D5">
        <w:t xml:space="preserve">evised on two occasions- </w:t>
      </w:r>
      <w:r w:rsidR="00CD64E5">
        <w:t xml:space="preserve">substantively </w:t>
      </w:r>
      <w:r w:rsidR="00F370D5">
        <w:t>in 2009</w:t>
      </w:r>
      <w:r w:rsidR="00761C5B">
        <w:t xml:space="preserve"> shortly after the promulgation of the </w:t>
      </w:r>
      <w:r w:rsidR="005245F4">
        <w:t>Standard</w:t>
      </w:r>
      <w:r w:rsidR="00F370D5">
        <w:t xml:space="preserve"> and again in 2013 following an ACCC </w:t>
      </w:r>
      <w:r w:rsidR="00EA5792">
        <w:t xml:space="preserve">initiated and </w:t>
      </w:r>
      <w:r w:rsidR="00F370D5">
        <w:t>funded review</w:t>
      </w:r>
      <w:r w:rsidR="00761C5B">
        <w:t>.</w:t>
      </w:r>
    </w:p>
    <w:p w:rsidR="003152A1" w:rsidRDefault="003152A1" w:rsidP="003152A1">
      <w:pPr>
        <w:spacing w:before="120" w:after="240" w:line="220" w:lineRule="atLeast"/>
        <w:rPr>
          <w:rFonts w:asciiTheme="minorHAnsi" w:hAnsiTheme="minorHAnsi" w:cs="Arial"/>
        </w:rPr>
      </w:pPr>
      <w:r w:rsidRPr="003152A1">
        <w:rPr>
          <w:rFonts w:asciiTheme="minorHAnsi" w:hAnsiTheme="minorHAnsi" w:cs="Arial"/>
        </w:rPr>
        <w:t xml:space="preserve">The </w:t>
      </w:r>
      <w:r w:rsidR="005245F4">
        <w:rPr>
          <w:rFonts w:asciiTheme="minorHAnsi" w:hAnsiTheme="minorHAnsi" w:cs="Arial"/>
        </w:rPr>
        <w:t>S</w:t>
      </w:r>
      <w:r w:rsidRPr="003152A1">
        <w:rPr>
          <w:rFonts w:asciiTheme="minorHAnsi" w:hAnsiTheme="minorHAnsi" w:cs="Arial"/>
        </w:rPr>
        <w:t xml:space="preserve">tandard sets minimum construction, safety performance </w:t>
      </w:r>
      <w:r w:rsidR="00F370D5">
        <w:rPr>
          <w:rFonts w:asciiTheme="minorHAnsi" w:hAnsiTheme="minorHAnsi" w:cs="Arial"/>
        </w:rPr>
        <w:t xml:space="preserve">and marking </w:t>
      </w:r>
      <w:r w:rsidRPr="003152A1">
        <w:rPr>
          <w:rFonts w:asciiTheme="minorHAnsi" w:hAnsiTheme="minorHAnsi" w:cs="Arial"/>
        </w:rPr>
        <w:t>requirements</w:t>
      </w:r>
      <w:r w:rsidR="00F370D5">
        <w:rPr>
          <w:rFonts w:asciiTheme="minorHAnsi" w:hAnsiTheme="minorHAnsi" w:cs="Arial"/>
        </w:rPr>
        <w:t xml:space="preserve"> for prams and strollers</w:t>
      </w:r>
      <w:r w:rsidRPr="003152A1">
        <w:rPr>
          <w:rFonts w:asciiTheme="minorHAnsi" w:hAnsiTheme="minorHAnsi" w:cs="Arial"/>
        </w:rPr>
        <w:t xml:space="preserve">, in particular requiring that </w:t>
      </w:r>
      <w:r w:rsidR="0030765E" w:rsidRPr="0030765E">
        <w:rPr>
          <w:rFonts w:asciiTheme="minorHAnsi" w:hAnsiTheme="minorHAnsi" w:cs="Arial"/>
        </w:rPr>
        <w:t xml:space="preserve">appropriate safety restraints be provided </w:t>
      </w:r>
      <w:r w:rsidR="00EA5792">
        <w:rPr>
          <w:rFonts w:asciiTheme="minorHAnsi" w:hAnsiTheme="minorHAnsi" w:cs="Arial"/>
        </w:rPr>
        <w:t xml:space="preserve">along with </w:t>
      </w:r>
      <w:r w:rsidR="0030765E" w:rsidRPr="0030765E">
        <w:rPr>
          <w:rFonts w:asciiTheme="minorHAnsi" w:hAnsiTheme="minorHAnsi" w:cs="Arial"/>
        </w:rPr>
        <w:t>suitable parking devices and tether straps</w:t>
      </w:r>
      <w:r w:rsidR="0030765E">
        <w:rPr>
          <w:rFonts w:asciiTheme="minorHAnsi" w:hAnsiTheme="minorHAnsi" w:cs="Arial"/>
        </w:rPr>
        <w:t xml:space="preserve"> to maintain </w:t>
      </w:r>
      <w:r w:rsidR="00EA5792">
        <w:rPr>
          <w:rFonts w:asciiTheme="minorHAnsi" w:hAnsiTheme="minorHAnsi" w:cs="Arial"/>
        </w:rPr>
        <w:t xml:space="preserve">user </w:t>
      </w:r>
      <w:r w:rsidR="0030765E">
        <w:rPr>
          <w:rFonts w:asciiTheme="minorHAnsi" w:hAnsiTheme="minorHAnsi" w:cs="Arial"/>
        </w:rPr>
        <w:t xml:space="preserve">control of the vehicle. </w:t>
      </w:r>
      <w:r w:rsidR="00CC330F">
        <w:rPr>
          <w:rFonts w:asciiTheme="minorHAnsi" w:hAnsiTheme="minorHAnsi" w:cs="Arial"/>
        </w:rPr>
        <w:t xml:space="preserve"> </w:t>
      </w:r>
      <w:r w:rsidR="0030765E">
        <w:rPr>
          <w:rFonts w:asciiTheme="minorHAnsi" w:hAnsiTheme="minorHAnsi" w:cs="Arial"/>
        </w:rPr>
        <w:t>Warnings with respect to the safe use of these features and other safe practices are also required.</w:t>
      </w:r>
    </w:p>
    <w:p w:rsidR="000D0DD2" w:rsidRDefault="000D0DD2" w:rsidP="00FB70FA">
      <w:pPr>
        <w:autoSpaceDE w:val="0"/>
        <w:autoSpaceDN w:val="0"/>
        <w:adjustRightInd w:val="0"/>
        <w:rPr>
          <w:b/>
          <w:sz w:val="24"/>
          <w:szCs w:val="24"/>
        </w:rPr>
      </w:pPr>
      <w:bookmarkStart w:id="2" w:name="_Toc363467199"/>
    </w:p>
    <w:p w:rsidR="000D0DD2" w:rsidRDefault="000D0DD2" w:rsidP="00FB70FA">
      <w:pPr>
        <w:autoSpaceDE w:val="0"/>
        <w:autoSpaceDN w:val="0"/>
        <w:adjustRightInd w:val="0"/>
        <w:rPr>
          <w:b/>
          <w:sz w:val="24"/>
          <w:szCs w:val="24"/>
        </w:rPr>
      </w:pPr>
    </w:p>
    <w:p w:rsidR="000D0DD2" w:rsidRDefault="000D0DD2" w:rsidP="00FB70FA">
      <w:pPr>
        <w:autoSpaceDE w:val="0"/>
        <w:autoSpaceDN w:val="0"/>
        <w:adjustRightInd w:val="0"/>
        <w:rPr>
          <w:b/>
          <w:sz w:val="24"/>
          <w:szCs w:val="24"/>
        </w:rPr>
      </w:pPr>
    </w:p>
    <w:p w:rsidR="000D0DD2" w:rsidRDefault="000D0DD2" w:rsidP="00FB70FA">
      <w:pPr>
        <w:autoSpaceDE w:val="0"/>
        <w:autoSpaceDN w:val="0"/>
        <w:adjustRightInd w:val="0"/>
        <w:rPr>
          <w:b/>
          <w:sz w:val="24"/>
          <w:szCs w:val="24"/>
        </w:rPr>
      </w:pPr>
    </w:p>
    <w:p w:rsidR="000D0DD2" w:rsidRDefault="000D0DD2" w:rsidP="00FB70FA">
      <w:pPr>
        <w:autoSpaceDE w:val="0"/>
        <w:autoSpaceDN w:val="0"/>
        <w:adjustRightInd w:val="0"/>
        <w:rPr>
          <w:b/>
          <w:sz w:val="24"/>
          <w:szCs w:val="24"/>
        </w:rPr>
      </w:pPr>
    </w:p>
    <w:p w:rsidR="005A6A6E" w:rsidRDefault="005A6A6E" w:rsidP="00FB70FA">
      <w:pPr>
        <w:autoSpaceDE w:val="0"/>
        <w:autoSpaceDN w:val="0"/>
        <w:adjustRightInd w:val="0"/>
        <w:rPr>
          <w:b/>
          <w:sz w:val="24"/>
          <w:szCs w:val="24"/>
        </w:rPr>
      </w:pPr>
    </w:p>
    <w:p w:rsidR="005A6A6E" w:rsidRDefault="005A6A6E" w:rsidP="00FB70FA">
      <w:pPr>
        <w:autoSpaceDE w:val="0"/>
        <w:autoSpaceDN w:val="0"/>
        <w:adjustRightInd w:val="0"/>
        <w:rPr>
          <w:b/>
          <w:sz w:val="24"/>
          <w:szCs w:val="24"/>
        </w:rPr>
      </w:pPr>
    </w:p>
    <w:p w:rsidR="00FB70FA" w:rsidRPr="00FB70FA" w:rsidRDefault="00FB70FA" w:rsidP="00FB70FA">
      <w:pPr>
        <w:autoSpaceDE w:val="0"/>
        <w:autoSpaceDN w:val="0"/>
        <w:adjustRightInd w:val="0"/>
        <w:rPr>
          <w:b/>
          <w:sz w:val="24"/>
          <w:szCs w:val="24"/>
        </w:rPr>
      </w:pPr>
      <w:r w:rsidRPr="00FB70FA">
        <w:rPr>
          <w:b/>
          <w:sz w:val="24"/>
          <w:szCs w:val="24"/>
        </w:rPr>
        <w:lastRenderedPageBreak/>
        <w:t>Hazards addressed by the current regulation</w:t>
      </w:r>
    </w:p>
    <w:p w:rsidR="00FB70FA" w:rsidRPr="000D0BF5" w:rsidRDefault="00FB70FA" w:rsidP="00FB70FA">
      <w:pPr>
        <w:spacing w:before="120" w:after="240" w:line="220" w:lineRule="atLeast"/>
        <w:jc w:val="both"/>
        <w:rPr>
          <w:rFonts w:cs="Arial"/>
        </w:rPr>
      </w:pPr>
      <w:r w:rsidRPr="000D0BF5">
        <w:rPr>
          <w:rFonts w:cs="Arial"/>
        </w:rPr>
        <w:t xml:space="preserve">The key hazards associated with </w:t>
      </w:r>
      <w:r>
        <w:rPr>
          <w:rFonts w:cs="Arial"/>
        </w:rPr>
        <w:t>prams and strollers</w:t>
      </w:r>
      <w:r w:rsidRPr="000D0BF5">
        <w:rPr>
          <w:rFonts w:cs="Arial"/>
        </w:rPr>
        <w:t xml:space="preserve"> </w:t>
      </w:r>
      <w:r w:rsidR="005245F4">
        <w:rPr>
          <w:rFonts w:cs="Arial"/>
        </w:rPr>
        <w:t>which are</w:t>
      </w:r>
      <w:r>
        <w:rPr>
          <w:rFonts w:cs="Arial"/>
        </w:rPr>
        <w:t xml:space="preserve"> addressed by the </w:t>
      </w:r>
      <w:r w:rsidR="0060176A">
        <w:rPr>
          <w:rFonts w:cs="Arial"/>
        </w:rPr>
        <w:t>Standard</w:t>
      </w:r>
      <w:r>
        <w:rPr>
          <w:rFonts w:cs="Arial"/>
        </w:rPr>
        <w:t xml:space="preserve"> </w:t>
      </w:r>
      <w:r w:rsidRPr="000D0BF5">
        <w:rPr>
          <w:rFonts w:cs="Arial"/>
        </w:rPr>
        <w:t>relate to:</w:t>
      </w:r>
    </w:p>
    <w:p w:rsidR="00FB70FA" w:rsidRPr="00C84B77" w:rsidRDefault="00FB70FA" w:rsidP="00FB70FA">
      <w:pPr>
        <w:numPr>
          <w:ilvl w:val="0"/>
          <w:numId w:val="3"/>
        </w:numPr>
        <w:spacing w:before="120" w:after="240" w:line="220" w:lineRule="atLeast"/>
        <w:jc w:val="both"/>
        <w:rPr>
          <w:rFonts w:cs="Arial"/>
        </w:rPr>
      </w:pPr>
      <w:r w:rsidRPr="00C84B77">
        <w:rPr>
          <w:rFonts w:cs="Arial"/>
        </w:rPr>
        <w:t xml:space="preserve">falls from </w:t>
      </w:r>
      <w:r>
        <w:rPr>
          <w:rFonts w:cs="Arial"/>
        </w:rPr>
        <w:t>the stroller</w:t>
      </w:r>
      <w:r w:rsidRPr="00C84B77">
        <w:rPr>
          <w:rFonts w:cs="Arial"/>
        </w:rPr>
        <w:t xml:space="preserve"> as a result of </w:t>
      </w:r>
      <w:r>
        <w:rPr>
          <w:rFonts w:cs="Arial"/>
        </w:rPr>
        <w:t>the child</w:t>
      </w:r>
      <w:r w:rsidRPr="00C84B77">
        <w:rPr>
          <w:rFonts w:cs="Arial"/>
        </w:rPr>
        <w:t xml:space="preserve"> being unrestrained </w:t>
      </w:r>
      <w:r>
        <w:rPr>
          <w:rFonts w:cs="Arial"/>
        </w:rPr>
        <w:t xml:space="preserve">or not restrained effectively </w:t>
      </w:r>
      <w:r w:rsidRPr="00C84B77">
        <w:rPr>
          <w:rFonts w:cs="Arial"/>
        </w:rPr>
        <w:t>(</w:t>
      </w:r>
      <w:r>
        <w:rPr>
          <w:rFonts w:cs="Arial"/>
        </w:rPr>
        <w:t xml:space="preserve">this is </w:t>
      </w:r>
      <w:r w:rsidRPr="00C84B77">
        <w:rPr>
          <w:rFonts w:cs="Arial"/>
        </w:rPr>
        <w:t>addressed by requirements for harnesses)</w:t>
      </w:r>
    </w:p>
    <w:p w:rsidR="00FB70FA" w:rsidRPr="00C84B77" w:rsidRDefault="00FB70FA" w:rsidP="00FB70FA">
      <w:pPr>
        <w:numPr>
          <w:ilvl w:val="0"/>
          <w:numId w:val="4"/>
        </w:numPr>
        <w:spacing w:before="120" w:after="240" w:line="220" w:lineRule="atLeast"/>
        <w:jc w:val="both"/>
        <w:rPr>
          <w:rFonts w:cs="Arial"/>
        </w:rPr>
      </w:pPr>
      <w:r w:rsidRPr="00C84B77">
        <w:rPr>
          <w:rFonts w:cs="Arial"/>
        </w:rPr>
        <w:t>roll away incidents which put children in danger (addressed by requirements for brakes and tether straps)</w:t>
      </w:r>
    </w:p>
    <w:p w:rsidR="00FB70FA" w:rsidRPr="00C84B77" w:rsidRDefault="00FB70FA" w:rsidP="00FB70FA">
      <w:pPr>
        <w:numPr>
          <w:ilvl w:val="0"/>
          <w:numId w:val="4"/>
        </w:numPr>
        <w:spacing w:before="120" w:after="240" w:line="220" w:lineRule="atLeast"/>
        <w:jc w:val="both"/>
        <w:rPr>
          <w:rFonts w:cs="Arial"/>
        </w:rPr>
      </w:pPr>
      <w:r>
        <w:rPr>
          <w:rFonts w:cs="Arial"/>
        </w:rPr>
        <w:t>body entrapment issues (</w:t>
      </w:r>
      <w:r w:rsidRPr="00C84B77">
        <w:rPr>
          <w:rFonts w:cs="Arial"/>
        </w:rPr>
        <w:t>addressed by requirements for head barriers and foot enclosures)</w:t>
      </w:r>
    </w:p>
    <w:p w:rsidR="00FB70FA" w:rsidRPr="00C84B77" w:rsidRDefault="00FB70FA" w:rsidP="00FB70FA">
      <w:pPr>
        <w:numPr>
          <w:ilvl w:val="0"/>
          <w:numId w:val="4"/>
        </w:numPr>
        <w:spacing w:before="120" w:after="240" w:line="220" w:lineRule="atLeast"/>
        <w:jc w:val="both"/>
        <w:rPr>
          <w:rFonts w:cs="Arial"/>
        </w:rPr>
      </w:pPr>
      <w:r w:rsidRPr="00C84B77">
        <w:rPr>
          <w:rFonts w:cs="Arial"/>
        </w:rPr>
        <w:t>finger</w:t>
      </w:r>
      <w:r>
        <w:rPr>
          <w:rFonts w:cs="Arial"/>
        </w:rPr>
        <w:t xml:space="preserve"> entrapment issues (</w:t>
      </w:r>
      <w:r w:rsidRPr="00C84B77">
        <w:rPr>
          <w:rFonts w:cs="Arial"/>
        </w:rPr>
        <w:t xml:space="preserve">addressed by requirements for </w:t>
      </w:r>
      <w:r>
        <w:rPr>
          <w:rFonts w:cs="Arial"/>
        </w:rPr>
        <w:t xml:space="preserve">minimising </w:t>
      </w:r>
      <w:r w:rsidRPr="00C84B77">
        <w:rPr>
          <w:rFonts w:cs="Arial"/>
        </w:rPr>
        <w:t>hazardous gaps accessible to the child occupant</w:t>
      </w:r>
      <w:r>
        <w:rPr>
          <w:rFonts w:cs="Arial"/>
        </w:rPr>
        <w:t>)</w:t>
      </w:r>
      <w:r w:rsidRPr="00C84B77">
        <w:rPr>
          <w:rFonts w:cs="Arial"/>
        </w:rPr>
        <w:t>.</w:t>
      </w:r>
    </w:p>
    <w:p w:rsidR="00C371C6" w:rsidRPr="00FB70FA" w:rsidRDefault="00FB70FA" w:rsidP="00FB70FA">
      <w:pPr>
        <w:rPr>
          <w:b/>
          <w:sz w:val="28"/>
          <w:szCs w:val="28"/>
        </w:rPr>
      </w:pPr>
      <w:r w:rsidRPr="00C84B77">
        <w:rPr>
          <w:rFonts w:cs="Arial"/>
        </w:rPr>
        <w:t>The overwhelming majority of injuries that occur to children are as a result of falls from strollers</w:t>
      </w:r>
      <w:r w:rsidR="005245F4">
        <w:rPr>
          <w:rFonts w:cs="Arial"/>
        </w:rPr>
        <w:t xml:space="preserve"> (around 90%)</w:t>
      </w:r>
      <w:r w:rsidRPr="00C84B77">
        <w:rPr>
          <w:rFonts w:cs="Arial"/>
        </w:rPr>
        <w:t>.</w:t>
      </w:r>
      <w:r>
        <w:rPr>
          <w:rFonts w:ascii="Arial" w:hAnsi="Arial" w:cs="Arial"/>
        </w:rPr>
        <w:t xml:space="preserve"> </w:t>
      </w:r>
      <w:bookmarkEnd w:id="2"/>
    </w:p>
    <w:p w:rsidR="004655F0" w:rsidRDefault="004655F0" w:rsidP="003152A1">
      <w:pPr>
        <w:rPr>
          <w:b/>
          <w:sz w:val="28"/>
          <w:szCs w:val="28"/>
        </w:rPr>
      </w:pPr>
    </w:p>
    <w:p w:rsidR="000D0BF5" w:rsidRPr="00C84B77" w:rsidRDefault="00C84B77" w:rsidP="000D0BF5">
      <w:pPr>
        <w:autoSpaceDE w:val="0"/>
        <w:autoSpaceDN w:val="0"/>
        <w:adjustRightInd w:val="0"/>
        <w:rPr>
          <w:b/>
          <w:sz w:val="32"/>
          <w:szCs w:val="32"/>
        </w:rPr>
      </w:pPr>
      <w:r w:rsidRPr="00C84B77">
        <w:rPr>
          <w:b/>
          <w:sz w:val="32"/>
          <w:szCs w:val="32"/>
        </w:rPr>
        <w:t>M</w:t>
      </w:r>
      <w:r w:rsidR="000D0BF5" w:rsidRPr="00C84B77">
        <w:rPr>
          <w:b/>
          <w:sz w:val="32"/>
          <w:szCs w:val="32"/>
        </w:rPr>
        <w:t>arket trends and product use</w:t>
      </w:r>
    </w:p>
    <w:p w:rsidR="000D0BF5" w:rsidRDefault="000D0BF5" w:rsidP="000D0BF5">
      <w:pPr>
        <w:autoSpaceDE w:val="0"/>
        <w:autoSpaceDN w:val="0"/>
        <w:adjustRightInd w:val="0"/>
        <w:rPr>
          <w:rFonts w:cs="Arial"/>
        </w:rPr>
      </w:pPr>
    </w:p>
    <w:p w:rsidR="00C061E5" w:rsidRDefault="003E16C1" w:rsidP="000D0BF5">
      <w:pPr>
        <w:autoSpaceDE w:val="0"/>
        <w:autoSpaceDN w:val="0"/>
        <w:adjustRightInd w:val="0"/>
        <w:rPr>
          <w:rFonts w:cs="Arial"/>
        </w:rPr>
      </w:pPr>
      <w:r>
        <w:rPr>
          <w:rFonts w:cs="Arial"/>
        </w:rPr>
        <w:t xml:space="preserve">The market for prams, strollers and baby carriages has undergone a number of </w:t>
      </w:r>
      <w:r w:rsidR="005467FC">
        <w:rPr>
          <w:rFonts w:cs="Arial"/>
        </w:rPr>
        <w:t>significant</w:t>
      </w:r>
      <w:r w:rsidR="002269A8">
        <w:rPr>
          <w:rFonts w:cs="Arial"/>
        </w:rPr>
        <w:t xml:space="preserve"> changes</w:t>
      </w:r>
      <w:r w:rsidR="00726847">
        <w:rPr>
          <w:rFonts w:cs="Arial"/>
        </w:rPr>
        <w:t xml:space="preserve"> in the years since the Standard was introduced. </w:t>
      </w:r>
      <w:r w:rsidR="002269A8">
        <w:rPr>
          <w:rFonts w:cs="Arial"/>
        </w:rPr>
        <w:t>Whilst separate prams and strollers are still available, c</w:t>
      </w:r>
      <w:r>
        <w:rPr>
          <w:rFonts w:cs="Arial"/>
        </w:rPr>
        <w:t>hild</w:t>
      </w:r>
      <w:r w:rsidR="00C061E5">
        <w:rPr>
          <w:rFonts w:cs="Arial"/>
        </w:rPr>
        <w:t>ren’s pram/stroller combination products</w:t>
      </w:r>
      <w:r>
        <w:rPr>
          <w:rFonts w:cs="Arial"/>
        </w:rPr>
        <w:t xml:space="preserve"> which </w:t>
      </w:r>
      <w:r w:rsidR="00C061E5">
        <w:rPr>
          <w:rFonts w:cs="Arial"/>
        </w:rPr>
        <w:t>can</w:t>
      </w:r>
      <w:r>
        <w:rPr>
          <w:rFonts w:cs="Arial"/>
        </w:rPr>
        <w:t xml:space="preserve"> be used for babies (in a reclined position) </w:t>
      </w:r>
      <w:r w:rsidR="002269A8">
        <w:rPr>
          <w:rFonts w:cs="Arial"/>
        </w:rPr>
        <w:t>as well as</w:t>
      </w:r>
      <w:r>
        <w:rPr>
          <w:rFonts w:cs="Arial"/>
        </w:rPr>
        <w:t xml:space="preserve"> for young infants (in a more upright position) have come </w:t>
      </w:r>
      <w:r w:rsidR="0060176A">
        <w:rPr>
          <w:rFonts w:cs="Arial"/>
        </w:rPr>
        <w:t xml:space="preserve">to </w:t>
      </w:r>
      <w:r>
        <w:rPr>
          <w:rFonts w:cs="Arial"/>
        </w:rPr>
        <w:t>dominat</w:t>
      </w:r>
      <w:r w:rsidR="0060176A">
        <w:rPr>
          <w:rFonts w:cs="Arial"/>
        </w:rPr>
        <w:t>e</w:t>
      </w:r>
      <w:r>
        <w:rPr>
          <w:rFonts w:cs="Arial"/>
        </w:rPr>
        <w:t xml:space="preserve"> the market.  </w:t>
      </w:r>
    </w:p>
    <w:p w:rsidR="00C061E5" w:rsidRDefault="00C061E5" w:rsidP="000D0BF5">
      <w:pPr>
        <w:autoSpaceDE w:val="0"/>
        <w:autoSpaceDN w:val="0"/>
        <w:adjustRightInd w:val="0"/>
        <w:rPr>
          <w:rFonts w:cs="Arial"/>
        </w:rPr>
      </w:pPr>
    </w:p>
    <w:p w:rsidR="00A829C9" w:rsidRDefault="005467FC" w:rsidP="000D0BF5">
      <w:pPr>
        <w:autoSpaceDE w:val="0"/>
        <w:autoSpaceDN w:val="0"/>
        <w:adjustRightInd w:val="0"/>
        <w:rPr>
          <w:rFonts w:cs="Arial"/>
        </w:rPr>
      </w:pPr>
      <w:r>
        <w:rPr>
          <w:rFonts w:cs="Arial"/>
        </w:rPr>
        <w:t>P</w:t>
      </w:r>
      <w:r w:rsidR="003E16C1">
        <w:rPr>
          <w:rFonts w:cs="Arial"/>
        </w:rPr>
        <w:t xml:space="preserve">roducts designed with multiple </w:t>
      </w:r>
      <w:r w:rsidR="00EA5792">
        <w:rPr>
          <w:rFonts w:cs="Arial"/>
        </w:rPr>
        <w:t>uses</w:t>
      </w:r>
      <w:r w:rsidR="003E16C1">
        <w:rPr>
          <w:rFonts w:cs="Arial"/>
        </w:rPr>
        <w:t xml:space="preserve"> </w:t>
      </w:r>
      <w:r w:rsidR="005245F4">
        <w:rPr>
          <w:rFonts w:cs="Arial"/>
        </w:rPr>
        <w:t>with</w:t>
      </w:r>
      <w:r w:rsidR="003E16C1">
        <w:rPr>
          <w:rFonts w:cs="Arial"/>
        </w:rPr>
        <w:t xml:space="preserve"> </w:t>
      </w:r>
      <w:r>
        <w:rPr>
          <w:rFonts w:cs="Arial"/>
        </w:rPr>
        <w:t xml:space="preserve">integrated </w:t>
      </w:r>
      <w:r w:rsidR="003E16C1">
        <w:rPr>
          <w:rFonts w:cs="Arial"/>
        </w:rPr>
        <w:t xml:space="preserve">components to carry the child (removable bassinet) or </w:t>
      </w:r>
      <w:r w:rsidR="0060176A">
        <w:rPr>
          <w:rFonts w:cs="Arial"/>
        </w:rPr>
        <w:t xml:space="preserve">to </w:t>
      </w:r>
      <w:r w:rsidR="003E16C1">
        <w:rPr>
          <w:rFonts w:cs="Arial"/>
        </w:rPr>
        <w:t xml:space="preserve">transport a child in an automotive vehicle (child restraint or capsule) have gained popularity, fundamentally for </w:t>
      </w:r>
      <w:r w:rsidR="00EA5792">
        <w:rPr>
          <w:rFonts w:cs="Arial"/>
        </w:rPr>
        <w:t xml:space="preserve">their </w:t>
      </w:r>
      <w:r w:rsidR="003E16C1">
        <w:rPr>
          <w:rFonts w:cs="Arial"/>
        </w:rPr>
        <w:t>convenience</w:t>
      </w:r>
      <w:r w:rsidR="00EA5792">
        <w:rPr>
          <w:rFonts w:cs="Arial"/>
        </w:rPr>
        <w:t xml:space="preserve">, </w:t>
      </w:r>
      <w:r w:rsidR="00C061E5">
        <w:rPr>
          <w:rFonts w:cs="Arial"/>
        </w:rPr>
        <w:t>ease of use</w:t>
      </w:r>
      <w:r w:rsidR="00EA5792">
        <w:rPr>
          <w:rFonts w:cs="Arial"/>
        </w:rPr>
        <w:t xml:space="preserve"> and cost effectiveness</w:t>
      </w:r>
      <w:r w:rsidR="003E16C1">
        <w:rPr>
          <w:rFonts w:cs="Arial"/>
        </w:rPr>
        <w:t>.</w:t>
      </w:r>
    </w:p>
    <w:p w:rsidR="003E16C1" w:rsidRDefault="003E16C1" w:rsidP="000D0BF5">
      <w:pPr>
        <w:autoSpaceDE w:val="0"/>
        <w:autoSpaceDN w:val="0"/>
        <w:adjustRightInd w:val="0"/>
        <w:rPr>
          <w:rFonts w:cs="Arial"/>
        </w:rPr>
      </w:pPr>
    </w:p>
    <w:p w:rsidR="003E16C1" w:rsidRDefault="003E16C1" w:rsidP="000D0BF5">
      <w:pPr>
        <w:autoSpaceDE w:val="0"/>
        <w:autoSpaceDN w:val="0"/>
        <w:adjustRightInd w:val="0"/>
        <w:rPr>
          <w:rFonts w:cs="Arial"/>
        </w:rPr>
      </w:pPr>
      <w:r>
        <w:rPr>
          <w:rFonts w:cs="Arial"/>
        </w:rPr>
        <w:t xml:space="preserve">Strollers which </w:t>
      </w:r>
      <w:r w:rsidR="00B306A2">
        <w:rPr>
          <w:rFonts w:cs="Arial"/>
        </w:rPr>
        <w:t xml:space="preserve">can be adapted to </w:t>
      </w:r>
      <w:r w:rsidR="005467FC">
        <w:rPr>
          <w:rFonts w:cs="Arial"/>
        </w:rPr>
        <w:t xml:space="preserve">incorporate the use of additional </w:t>
      </w:r>
      <w:r>
        <w:rPr>
          <w:rFonts w:cs="Arial"/>
        </w:rPr>
        <w:t xml:space="preserve">seats, platforms or </w:t>
      </w:r>
      <w:r w:rsidR="00B306A2">
        <w:rPr>
          <w:rFonts w:cs="Arial"/>
        </w:rPr>
        <w:t xml:space="preserve">other </w:t>
      </w:r>
      <w:r>
        <w:rPr>
          <w:rFonts w:cs="Arial"/>
        </w:rPr>
        <w:t>attachments</w:t>
      </w:r>
      <w:r w:rsidR="00C061E5">
        <w:rPr>
          <w:rFonts w:cs="Arial"/>
        </w:rPr>
        <w:t xml:space="preserve"> </w:t>
      </w:r>
      <w:r w:rsidR="005467FC">
        <w:rPr>
          <w:rFonts w:cs="Arial"/>
        </w:rPr>
        <w:t xml:space="preserve">in order </w:t>
      </w:r>
      <w:r w:rsidR="00C061E5">
        <w:rPr>
          <w:rFonts w:cs="Arial"/>
        </w:rPr>
        <w:t xml:space="preserve">to </w:t>
      </w:r>
      <w:r w:rsidR="005467FC">
        <w:rPr>
          <w:rFonts w:cs="Arial"/>
        </w:rPr>
        <w:t>carry</w:t>
      </w:r>
      <w:r w:rsidR="00C061E5">
        <w:rPr>
          <w:rFonts w:cs="Arial"/>
        </w:rPr>
        <w:t xml:space="preserve"> more children </w:t>
      </w:r>
      <w:r w:rsidR="002269A8">
        <w:rPr>
          <w:rFonts w:cs="Arial"/>
        </w:rPr>
        <w:t xml:space="preserve">have also become popular, along with strollers marketed as products which can be used by consumers who like to exercise with the child by jogging or cycling with </w:t>
      </w:r>
      <w:r w:rsidR="00BC5C7C">
        <w:rPr>
          <w:rFonts w:cs="Arial"/>
        </w:rPr>
        <w:t>a</w:t>
      </w:r>
      <w:r w:rsidR="002269A8">
        <w:rPr>
          <w:rFonts w:cs="Arial"/>
        </w:rPr>
        <w:t xml:space="preserve"> vehicle</w:t>
      </w:r>
      <w:r w:rsidR="00BC5C7C">
        <w:rPr>
          <w:rFonts w:cs="Arial"/>
        </w:rPr>
        <w:t xml:space="preserve"> with a child occupant</w:t>
      </w:r>
      <w:r w:rsidR="002269A8">
        <w:rPr>
          <w:rFonts w:cs="Arial"/>
        </w:rPr>
        <w:t>.</w:t>
      </w:r>
    </w:p>
    <w:p w:rsidR="00A829C9" w:rsidRDefault="00A829C9" w:rsidP="000D0BF5">
      <w:pPr>
        <w:autoSpaceDE w:val="0"/>
        <w:autoSpaceDN w:val="0"/>
        <w:adjustRightInd w:val="0"/>
        <w:rPr>
          <w:rFonts w:cs="Arial"/>
        </w:rPr>
      </w:pPr>
    </w:p>
    <w:p w:rsidR="002269A8" w:rsidRDefault="002269A8" w:rsidP="000D0BF5">
      <w:pPr>
        <w:autoSpaceDE w:val="0"/>
        <w:autoSpaceDN w:val="0"/>
        <w:adjustRightInd w:val="0"/>
        <w:rPr>
          <w:rFonts w:cs="Arial"/>
        </w:rPr>
      </w:pPr>
      <w:r>
        <w:rPr>
          <w:rFonts w:cs="Arial"/>
        </w:rPr>
        <w:t xml:space="preserve">These </w:t>
      </w:r>
      <w:r w:rsidR="00EA5792">
        <w:rPr>
          <w:rFonts w:cs="Arial"/>
        </w:rPr>
        <w:t xml:space="preserve">market </w:t>
      </w:r>
      <w:r>
        <w:rPr>
          <w:rFonts w:cs="Arial"/>
        </w:rPr>
        <w:t>development trends have generated</w:t>
      </w:r>
      <w:r w:rsidR="00EA5792">
        <w:rPr>
          <w:rFonts w:cs="Arial"/>
        </w:rPr>
        <w:t>,</w:t>
      </w:r>
      <w:r>
        <w:rPr>
          <w:rFonts w:cs="Arial"/>
        </w:rPr>
        <w:t xml:space="preserve"> </w:t>
      </w:r>
      <w:r w:rsidR="00B306A2">
        <w:rPr>
          <w:rFonts w:cs="Arial"/>
        </w:rPr>
        <w:t>or have the potential to generate</w:t>
      </w:r>
      <w:r w:rsidR="00EA5792">
        <w:rPr>
          <w:rFonts w:cs="Arial"/>
        </w:rPr>
        <w:t>,</w:t>
      </w:r>
      <w:r w:rsidR="00B306A2">
        <w:rPr>
          <w:rFonts w:cs="Arial"/>
        </w:rPr>
        <w:t xml:space="preserve"> </w:t>
      </w:r>
      <w:r w:rsidR="005245F4">
        <w:rPr>
          <w:rFonts w:cs="Arial"/>
        </w:rPr>
        <w:t xml:space="preserve">new </w:t>
      </w:r>
      <w:r w:rsidR="00C5394B">
        <w:rPr>
          <w:rFonts w:cs="Arial"/>
        </w:rPr>
        <w:t xml:space="preserve">hazard elements </w:t>
      </w:r>
      <w:r>
        <w:rPr>
          <w:rFonts w:cs="Arial"/>
        </w:rPr>
        <w:t>in term</w:t>
      </w:r>
      <w:r w:rsidR="00B516E0">
        <w:rPr>
          <w:rFonts w:cs="Arial"/>
        </w:rPr>
        <w:t>s of the safety and functional use of the product</w:t>
      </w:r>
      <w:r>
        <w:rPr>
          <w:rFonts w:cs="Arial"/>
        </w:rPr>
        <w:t xml:space="preserve">.  </w:t>
      </w:r>
    </w:p>
    <w:p w:rsidR="002269A8" w:rsidRDefault="002269A8" w:rsidP="000D0BF5">
      <w:pPr>
        <w:autoSpaceDE w:val="0"/>
        <w:autoSpaceDN w:val="0"/>
        <w:adjustRightInd w:val="0"/>
        <w:rPr>
          <w:rFonts w:cs="Arial"/>
        </w:rPr>
      </w:pPr>
    </w:p>
    <w:p w:rsidR="00F14B9D" w:rsidRDefault="002269A8" w:rsidP="000D0BF5">
      <w:pPr>
        <w:autoSpaceDE w:val="0"/>
        <w:autoSpaceDN w:val="0"/>
        <w:adjustRightInd w:val="0"/>
        <w:rPr>
          <w:rFonts w:cs="Arial"/>
        </w:rPr>
      </w:pPr>
      <w:r>
        <w:rPr>
          <w:rFonts w:cs="Arial"/>
        </w:rPr>
        <w:t xml:space="preserve">Strollers have also evolved in a marketing sense in that they have moved away from simply being a means of transporting a child and </w:t>
      </w:r>
      <w:r w:rsidR="00EA5792">
        <w:rPr>
          <w:rFonts w:cs="Arial"/>
        </w:rPr>
        <w:t xml:space="preserve">have </w:t>
      </w:r>
      <w:r>
        <w:rPr>
          <w:rFonts w:cs="Arial"/>
        </w:rPr>
        <w:t xml:space="preserve">become </w:t>
      </w:r>
      <w:r w:rsidR="0022618A">
        <w:rPr>
          <w:rFonts w:cs="Arial"/>
        </w:rPr>
        <w:t>a</w:t>
      </w:r>
      <w:r>
        <w:rPr>
          <w:rFonts w:cs="Arial"/>
        </w:rPr>
        <w:t xml:space="preserve"> design driven </w:t>
      </w:r>
      <w:r w:rsidR="00B516E0">
        <w:rPr>
          <w:rFonts w:cs="Arial"/>
        </w:rPr>
        <w:t xml:space="preserve">and fashionable </w:t>
      </w:r>
      <w:r>
        <w:rPr>
          <w:rFonts w:cs="Arial"/>
        </w:rPr>
        <w:t>item</w:t>
      </w:r>
      <w:r w:rsidR="0022618A">
        <w:rPr>
          <w:rFonts w:cs="Arial"/>
        </w:rPr>
        <w:t xml:space="preserve">.  </w:t>
      </w:r>
      <w:r>
        <w:rPr>
          <w:rFonts w:cs="Arial"/>
        </w:rPr>
        <w:t>Products are available at the very low price rang</w:t>
      </w:r>
      <w:r w:rsidR="00947903">
        <w:rPr>
          <w:rFonts w:cs="Arial"/>
        </w:rPr>
        <w:t xml:space="preserve">e end of the market, </w:t>
      </w:r>
      <w:r w:rsidR="00B516E0">
        <w:rPr>
          <w:rFonts w:cs="Arial"/>
        </w:rPr>
        <w:t>an expansive</w:t>
      </w:r>
      <w:r w:rsidR="00947903">
        <w:rPr>
          <w:rFonts w:cs="Arial"/>
        </w:rPr>
        <w:t xml:space="preserve"> mid-range </w:t>
      </w:r>
      <w:r w:rsidR="00B516E0">
        <w:rPr>
          <w:rFonts w:cs="Arial"/>
        </w:rPr>
        <w:t xml:space="preserve">level </w:t>
      </w:r>
      <w:r w:rsidR="00947903">
        <w:rPr>
          <w:rFonts w:cs="Arial"/>
        </w:rPr>
        <w:t xml:space="preserve">and at a high price end with strollers that are seen as prestige items with an associated level of status.  </w:t>
      </w:r>
    </w:p>
    <w:p w:rsidR="00F14B9D" w:rsidRDefault="00F14B9D" w:rsidP="000D0BF5">
      <w:pPr>
        <w:autoSpaceDE w:val="0"/>
        <w:autoSpaceDN w:val="0"/>
        <w:adjustRightInd w:val="0"/>
        <w:rPr>
          <w:rFonts w:cs="Arial"/>
        </w:rPr>
      </w:pPr>
    </w:p>
    <w:p w:rsidR="002269A8" w:rsidRDefault="00F14B9D" w:rsidP="000D0BF5">
      <w:pPr>
        <w:autoSpaceDE w:val="0"/>
        <w:autoSpaceDN w:val="0"/>
        <w:adjustRightInd w:val="0"/>
        <w:rPr>
          <w:rFonts w:cs="Arial"/>
        </w:rPr>
      </w:pPr>
      <w:r>
        <w:rPr>
          <w:rFonts w:cs="Arial"/>
        </w:rPr>
        <w:t>Constant s</w:t>
      </w:r>
      <w:r w:rsidR="00947903">
        <w:rPr>
          <w:rFonts w:cs="Arial"/>
        </w:rPr>
        <w:t xml:space="preserve">troller </w:t>
      </w:r>
      <w:r>
        <w:rPr>
          <w:rFonts w:cs="Arial"/>
        </w:rPr>
        <w:t xml:space="preserve">model </w:t>
      </w:r>
      <w:r w:rsidR="00B516E0">
        <w:rPr>
          <w:rFonts w:cs="Arial"/>
        </w:rPr>
        <w:t>introduction and re-design</w:t>
      </w:r>
      <w:r w:rsidR="00947903">
        <w:rPr>
          <w:rFonts w:cs="Arial"/>
        </w:rPr>
        <w:t xml:space="preserve">, especially </w:t>
      </w:r>
      <w:r>
        <w:rPr>
          <w:rFonts w:cs="Arial"/>
        </w:rPr>
        <w:t>in</w:t>
      </w:r>
      <w:r w:rsidR="00947903">
        <w:rPr>
          <w:rFonts w:cs="Arial"/>
        </w:rPr>
        <w:t xml:space="preserve"> the </w:t>
      </w:r>
      <w:r>
        <w:rPr>
          <w:rFonts w:cs="Arial"/>
        </w:rPr>
        <w:t>most competitive mid-range price sector</w:t>
      </w:r>
      <w:r w:rsidR="00B516E0">
        <w:rPr>
          <w:rFonts w:cs="Arial"/>
        </w:rPr>
        <w:t>,</w:t>
      </w:r>
      <w:r>
        <w:rPr>
          <w:rFonts w:cs="Arial"/>
        </w:rPr>
        <w:t xml:space="preserve"> </w:t>
      </w:r>
      <w:r w:rsidR="0080704F">
        <w:rPr>
          <w:rFonts w:cs="Arial"/>
        </w:rPr>
        <w:t>has</w:t>
      </w:r>
      <w:r>
        <w:rPr>
          <w:rFonts w:cs="Arial"/>
        </w:rPr>
        <w:t xml:space="preserve"> </w:t>
      </w:r>
      <w:r w:rsidR="00664220">
        <w:rPr>
          <w:rFonts w:cs="Arial"/>
        </w:rPr>
        <w:t>become common place</w:t>
      </w:r>
      <w:r>
        <w:rPr>
          <w:rFonts w:cs="Arial"/>
        </w:rPr>
        <w:t xml:space="preserve">.  </w:t>
      </w:r>
    </w:p>
    <w:p w:rsidR="00B306A2" w:rsidRDefault="00B306A2" w:rsidP="000D0BF5">
      <w:pPr>
        <w:autoSpaceDE w:val="0"/>
        <w:autoSpaceDN w:val="0"/>
        <w:adjustRightInd w:val="0"/>
        <w:rPr>
          <w:rFonts w:cs="Arial"/>
        </w:rPr>
      </w:pPr>
    </w:p>
    <w:p w:rsidR="00920598" w:rsidRDefault="00B306A2" w:rsidP="000D0BF5">
      <w:pPr>
        <w:autoSpaceDE w:val="0"/>
        <w:autoSpaceDN w:val="0"/>
        <w:adjustRightInd w:val="0"/>
        <w:rPr>
          <w:rFonts w:cs="Arial"/>
        </w:rPr>
      </w:pPr>
      <w:r>
        <w:rPr>
          <w:rFonts w:cs="Arial"/>
        </w:rPr>
        <w:t xml:space="preserve">The Australian market for strollers is comparatively minor in world trade terms and the products supplied locally tend to be manufactured </w:t>
      </w:r>
      <w:r w:rsidR="00B516E0">
        <w:rPr>
          <w:rFonts w:cs="Arial"/>
        </w:rPr>
        <w:t xml:space="preserve">and sourced from </w:t>
      </w:r>
      <w:r>
        <w:rPr>
          <w:rFonts w:cs="Arial"/>
        </w:rPr>
        <w:t>overseas (China, Europe).  As such</w:t>
      </w:r>
      <w:r w:rsidR="00B516E0">
        <w:rPr>
          <w:rFonts w:cs="Arial"/>
        </w:rPr>
        <w:t>,</w:t>
      </w:r>
      <w:r>
        <w:rPr>
          <w:rFonts w:cs="Arial"/>
        </w:rPr>
        <w:t xml:space="preserve"> </w:t>
      </w:r>
      <w:r w:rsidRPr="00726847">
        <w:rPr>
          <w:rFonts w:cs="Arial"/>
        </w:rPr>
        <w:t>Australian based suppliers are concentrated in the importing, wholesaling or distribution sector</w:t>
      </w:r>
      <w:r w:rsidR="00B516E0" w:rsidRPr="00726847">
        <w:rPr>
          <w:rFonts w:cs="Arial"/>
        </w:rPr>
        <w:t>s</w:t>
      </w:r>
      <w:r>
        <w:rPr>
          <w:rFonts w:cs="Arial"/>
        </w:rPr>
        <w:t xml:space="preserve">.  </w:t>
      </w:r>
    </w:p>
    <w:p w:rsidR="00920598" w:rsidRDefault="00920598" w:rsidP="000D0BF5">
      <w:pPr>
        <w:autoSpaceDE w:val="0"/>
        <w:autoSpaceDN w:val="0"/>
        <w:adjustRightInd w:val="0"/>
        <w:rPr>
          <w:rFonts w:cs="Arial"/>
        </w:rPr>
      </w:pPr>
    </w:p>
    <w:p w:rsidR="00602906" w:rsidRDefault="00602906" w:rsidP="000D0BF5">
      <w:pPr>
        <w:autoSpaceDE w:val="0"/>
        <w:autoSpaceDN w:val="0"/>
        <w:adjustRightInd w:val="0"/>
        <w:rPr>
          <w:rFonts w:cs="Arial"/>
        </w:rPr>
      </w:pPr>
      <w:r>
        <w:rPr>
          <w:rFonts w:cs="Arial"/>
        </w:rPr>
        <w:lastRenderedPageBreak/>
        <w:t>It has been</w:t>
      </w:r>
      <w:r w:rsidR="0080704F">
        <w:rPr>
          <w:rFonts w:cs="Arial"/>
        </w:rPr>
        <w:t xml:space="preserve"> previously </w:t>
      </w:r>
      <w:r>
        <w:rPr>
          <w:rFonts w:cs="Arial"/>
        </w:rPr>
        <w:t xml:space="preserve">estimated that </w:t>
      </w:r>
      <w:r w:rsidR="008C4234">
        <w:rPr>
          <w:rFonts w:cs="Arial"/>
        </w:rPr>
        <w:t xml:space="preserve">around 740,000 </w:t>
      </w:r>
      <w:r>
        <w:rPr>
          <w:rFonts w:cs="Arial"/>
        </w:rPr>
        <w:t>prams and strollers are sold in Australia every year</w:t>
      </w:r>
      <w:r w:rsidR="00726847">
        <w:rPr>
          <w:rStyle w:val="FootnoteReference"/>
          <w:rFonts w:cs="Arial"/>
        </w:rPr>
        <w:footnoteReference w:id="1"/>
      </w:r>
      <w:r>
        <w:rPr>
          <w:rFonts w:cs="Arial"/>
        </w:rPr>
        <w:t xml:space="preserve">. </w:t>
      </w:r>
    </w:p>
    <w:p w:rsidR="00602906" w:rsidRDefault="00602906" w:rsidP="000D0BF5">
      <w:pPr>
        <w:autoSpaceDE w:val="0"/>
        <w:autoSpaceDN w:val="0"/>
        <w:adjustRightInd w:val="0"/>
        <w:rPr>
          <w:rFonts w:cs="Arial"/>
        </w:rPr>
      </w:pPr>
    </w:p>
    <w:p w:rsidR="00B516E0" w:rsidRDefault="00971B6D" w:rsidP="000D0BF5">
      <w:pPr>
        <w:autoSpaceDE w:val="0"/>
        <w:autoSpaceDN w:val="0"/>
        <w:adjustRightInd w:val="0"/>
        <w:rPr>
          <w:rFonts w:cs="Arial"/>
        </w:rPr>
      </w:pPr>
      <w:r>
        <w:rPr>
          <w:rFonts w:cs="Arial"/>
        </w:rPr>
        <w:t>T</w:t>
      </w:r>
      <w:r w:rsidR="00920598">
        <w:rPr>
          <w:rFonts w:cs="Arial"/>
        </w:rPr>
        <w:t>he average number of child births in Australia per annum (around 300,000)</w:t>
      </w:r>
      <w:r>
        <w:rPr>
          <w:rFonts w:cs="Arial"/>
        </w:rPr>
        <w:t xml:space="preserve"> </w:t>
      </w:r>
      <w:r w:rsidR="0080704F">
        <w:rPr>
          <w:rFonts w:cs="Arial"/>
        </w:rPr>
        <w:t>c</w:t>
      </w:r>
      <w:r w:rsidR="00602906">
        <w:rPr>
          <w:rFonts w:cs="Arial"/>
        </w:rPr>
        <w:t xml:space="preserve">ould be </w:t>
      </w:r>
      <w:r>
        <w:rPr>
          <w:rFonts w:cs="Arial"/>
        </w:rPr>
        <w:t xml:space="preserve">used to provide an indication of </w:t>
      </w:r>
      <w:r w:rsidR="00920598">
        <w:rPr>
          <w:rFonts w:cs="Arial"/>
        </w:rPr>
        <w:t xml:space="preserve">the </w:t>
      </w:r>
      <w:r w:rsidR="00281E29">
        <w:rPr>
          <w:rFonts w:cs="Arial"/>
        </w:rPr>
        <w:t xml:space="preserve">yearly </w:t>
      </w:r>
      <w:r w:rsidR="00920598">
        <w:rPr>
          <w:rFonts w:cs="Arial"/>
        </w:rPr>
        <w:t>market demand for strollers</w:t>
      </w:r>
      <w:r w:rsidR="00755776">
        <w:rPr>
          <w:rFonts w:cs="Arial"/>
        </w:rPr>
        <w:t xml:space="preserve">.  </w:t>
      </w:r>
      <w:r w:rsidR="00602906">
        <w:rPr>
          <w:rFonts w:cs="Arial"/>
        </w:rPr>
        <w:t>However a</w:t>
      </w:r>
      <w:r w:rsidR="0080704F">
        <w:rPr>
          <w:rFonts w:cs="Arial"/>
        </w:rPr>
        <w:t xml:space="preserve">n increasing </w:t>
      </w:r>
      <w:r w:rsidR="00B516E0">
        <w:rPr>
          <w:rFonts w:cs="Arial"/>
        </w:rPr>
        <w:t xml:space="preserve">trend towards purchasing multiple products </w:t>
      </w:r>
      <w:r w:rsidR="00602906">
        <w:rPr>
          <w:rFonts w:cs="Arial"/>
        </w:rPr>
        <w:t xml:space="preserve">within the family unit and </w:t>
      </w:r>
      <w:r w:rsidR="0080704F">
        <w:rPr>
          <w:rFonts w:cs="Arial"/>
        </w:rPr>
        <w:t>by other</w:t>
      </w:r>
      <w:r w:rsidR="00602906">
        <w:rPr>
          <w:rFonts w:cs="Arial"/>
        </w:rPr>
        <w:t xml:space="preserve"> care givers (</w:t>
      </w:r>
      <w:r w:rsidR="002B7DF4">
        <w:rPr>
          <w:rFonts w:cs="Arial"/>
        </w:rPr>
        <w:t xml:space="preserve">like </w:t>
      </w:r>
      <w:r w:rsidR="00602906">
        <w:rPr>
          <w:rFonts w:cs="Arial"/>
        </w:rPr>
        <w:t>grandparents) add</w:t>
      </w:r>
      <w:r w:rsidR="0080704F">
        <w:rPr>
          <w:rFonts w:cs="Arial"/>
        </w:rPr>
        <w:t>s</w:t>
      </w:r>
      <w:r w:rsidR="00B516E0">
        <w:rPr>
          <w:rFonts w:cs="Arial"/>
        </w:rPr>
        <w:t xml:space="preserve"> </w:t>
      </w:r>
      <w:r w:rsidR="00602906">
        <w:rPr>
          <w:rFonts w:cs="Arial"/>
        </w:rPr>
        <w:t xml:space="preserve">a degree of </w:t>
      </w:r>
      <w:r w:rsidR="00B516E0">
        <w:rPr>
          <w:rFonts w:cs="Arial"/>
        </w:rPr>
        <w:t>complexity to an</w:t>
      </w:r>
      <w:r w:rsidR="00602906">
        <w:rPr>
          <w:rFonts w:cs="Arial"/>
        </w:rPr>
        <w:t>y</w:t>
      </w:r>
      <w:r w:rsidR="00B516E0">
        <w:rPr>
          <w:rFonts w:cs="Arial"/>
        </w:rPr>
        <w:t xml:space="preserve"> estimation of market size based </w:t>
      </w:r>
      <w:r w:rsidR="00602906">
        <w:rPr>
          <w:rFonts w:cs="Arial"/>
        </w:rPr>
        <w:t xml:space="preserve">simply </w:t>
      </w:r>
      <w:r w:rsidR="00B516E0">
        <w:rPr>
          <w:rFonts w:cs="Arial"/>
        </w:rPr>
        <w:t xml:space="preserve">on </w:t>
      </w:r>
      <w:r w:rsidR="00602906">
        <w:rPr>
          <w:rFonts w:cs="Arial"/>
        </w:rPr>
        <w:t>annual birth rates</w:t>
      </w:r>
      <w:r w:rsidR="00B516E0">
        <w:rPr>
          <w:rFonts w:cs="Arial"/>
        </w:rPr>
        <w:t xml:space="preserve">.  </w:t>
      </w:r>
    </w:p>
    <w:p w:rsidR="00B516E0" w:rsidRDefault="00B516E0" w:rsidP="000D0BF5">
      <w:pPr>
        <w:autoSpaceDE w:val="0"/>
        <w:autoSpaceDN w:val="0"/>
        <w:adjustRightInd w:val="0"/>
        <w:rPr>
          <w:rFonts w:cs="Arial"/>
        </w:rPr>
      </w:pPr>
    </w:p>
    <w:p w:rsidR="0080704F" w:rsidRDefault="00602906" w:rsidP="000D0BF5">
      <w:pPr>
        <w:autoSpaceDE w:val="0"/>
        <w:autoSpaceDN w:val="0"/>
        <w:adjustRightInd w:val="0"/>
        <w:rPr>
          <w:rFonts w:cs="Arial"/>
        </w:rPr>
      </w:pPr>
      <w:r w:rsidRPr="002F6F6D">
        <w:rPr>
          <w:rFonts w:cs="Arial"/>
        </w:rPr>
        <w:t>A</w:t>
      </w:r>
      <w:r w:rsidR="00755776" w:rsidRPr="002F6F6D">
        <w:rPr>
          <w:rFonts w:cs="Arial"/>
        </w:rPr>
        <w:t xml:space="preserve">fter allowing for </w:t>
      </w:r>
      <w:r w:rsidRPr="002F6F6D">
        <w:rPr>
          <w:rFonts w:cs="Arial"/>
        </w:rPr>
        <w:t xml:space="preserve">multiple family </w:t>
      </w:r>
      <w:r w:rsidR="002F6F6D" w:rsidRPr="002F6F6D">
        <w:rPr>
          <w:rFonts w:cs="Arial"/>
        </w:rPr>
        <w:t xml:space="preserve">unit </w:t>
      </w:r>
      <w:r w:rsidRPr="002F6F6D">
        <w:rPr>
          <w:rFonts w:cs="Arial"/>
        </w:rPr>
        <w:t>purchases (</w:t>
      </w:r>
      <w:r w:rsidR="00971B6D">
        <w:rPr>
          <w:rFonts w:cs="Arial"/>
        </w:rPr>
        <w:t xml:space="preserve">which has been encouraged by </w:t>
      </w:r>
      <w:r w:rsidR="008C4234" w:rsidRPr="002F6F6D">
        <w:rPr>
          <w:rFonts w:cs="Arial"/>
        </w:rPr>
        <w:t xml:space="preserve">downward </w:t>
      </w:r>
      <w:r w:rsidR="0080704F" w:rsidRPr="002F6F6D">
        <w:rPr>
          <w:rFonts w:cs="Arial"/>
        </w:rPr>
        <w:t>retail pressure</w:t>
      </w:r>
      <w:r w:rsidRPr="002F6F6D">
        <w:rPr>
          <w:rFonts w:cs="Arial"/>
        </w:rPr>
        <w:t xml:space="preserve"> </w:t>
      </w:r>
      <w:r w:rsidR="0080704F" w:rsidRPr="002F6F6D">
        <w:rPr>
          <w:rFonts w:cs="Arial"/>
        </w:rPr>
        <w:t xml:space="preserve">on </w:t>
      </w:r>
      <w:r w:rsidRPr="002F6F6D">
        <w:rPr>
          <w:rFonts w:cs="Arial"/>
        </w:rPr>
        <w:t xml:space="preserve">price points </w:t>
      </w:r>
      <w:r w:rsidR="00971B6D">
        <w:rPr>
          <w:rFonts w:cs="Arial"/>
        </w:rPr>
        <w:t>observed by the ACCC</w:t>
      </w:r>
      <w:r w:rsidR="0080704F" w:rsidRPr="002F6F6D">
        <w:rPr>
          <w:rFonts w:cs="Arial"/>
        </w:rPr>
        <w:t>)</w:t>
      </w:r>
      <w:r w:rsidR="008C4234" w:rsidRPr="002F6F6D">
        <w:rPr>
          <w:rFonts w:cs="Arial"/>
        </w:rPr>
        <w:t xml:space="preserve">, </w:t>
      </w:r>
      <w:r w:rsidR="00B516E0" w:rsidRPr="002F6F6D">
        <w:rPr>
          <w:rFonts w:cs="Arial"/>
        </w:rPr>
        <w:t xml:space="preserve">for </w:t>
      </w:r>
      <w:r w:rsidR="00755776" w:rsidRPr="002F6F6D">
        <w:rPr>
          <w:rFonts w:cs="Arial"/>
        </w:rPr>
        <w:t xml:space="preserve">births </w:t>
      </w:r>
      <w:r w:rsidR="008C4234" w:rsidRPr="002F6F6D">
        <w:rPr>
          <w:rFonts w:cs="Arial"/>
        </w:rPr>
        <w:t>which involve</w:t>
      </w:r>
      <w:r w:rsidR="0080704F" w:rsidRPr="002F6F6D">
        <w:rPr>
          <w:rFonts w:cs="Arial"/>
        </w:rPr>
        <w:t xml:space="preserve"> </w:t>
      </w:r>
      <w:r w:rsidR="008C4234" w:rsidRPr="002F6F6D">
        <w:rPr>
          <w:rFonts w:cs="Arial"/>
        </w:rPr>
        <w:t>a second or additional child in the family (</w:t>
      </w:r>
      <w:r w:rsidR="00755776" w:rsidRPr="002F6F6D">
        <w:rPr>
          <w:rFonts w:cs="Arial"/>
        </w:rPr>
        <w:t xml:space="preserve">where </w:t>
      </w:r>
      <w:r w:rsidR="00B516E0" w:rsidRPr="002F6F6D">
        <w:rPr>
          <w:rFonts w:cs="Arial"/>
        </w:rPr>
        <w:t>an</w:t>
      </w:r>
      <w:r w:rsidR="00755776" w:rsidRPr="002F6F6D">
        <w:rPr>
          <w:rFonts w:cs="Arial"/>
        </w:rPr>
        <w:t xml:space="preserve"> e</w:t>
      </w:r>
      <w:r w:rsidR="0080704F" w:rsidRPr="002F6F6D">
        <w:rPr>
          <w:rFonts w:cs="Arial"/>
        </w:rPr>
        <w:t>xisting stroller may be utilised again</w:t>
      </w:r>
      <w:r w:rsidR="008C4234" w:rsidRPr="002F6F6D">
        <w:rPr>
          <w:rFonts w:cs="Arial"/>
        </w:rPr>
        <w:t>)</w:t>
      </w:r>
      <w:r w:rsidR="00755776" w:rsidRPr="002F6F6D">
        <w:rPr>
          <w:rFonts w:cs="Arial"/>
        </w:rPr>
        <w:t xml:space="preserve"> and </w:t>
      </w:r>
      <w:r w:rsidR="0080704F" w:rsidRPr="002F6F6D">
        <w:rPr>
          <w:rFonts w:cs="Arial"/>
        </w:rPr>
        <w:t xml:space="preserve">for </w:t>
      </w:r>
      <w:r w:rsidR="00755776" w:rsidRPr="002F6F6D">
        <w:rPr>
          <w:rFonts w:cs="Arial"/>
        </w:rPr>
        <w:t xml:space="preserve">products that are purchased or obtained second hand, </w:t>
      </w:r>
      <w:r w:rsidR="00CF12D8" w:rsidRPr="002F6F6D">
        <w:rPr>
          <w:rFonts w:cs="Arial"/>
        </w:rPr>
        <w:t xml:space="preserve">it is estimated that </w:t>
      </w:r>
      <w:r w:rsidR="00755776" w:rsidRPr="002F6F6D">
        <w:rPr>
          <w:rFonts w:cs="Arial"/>
        </w:rPr>
        <w:t xml:space="preserve">the market demand </w:t>
      </w:r>
      <w:r w:rsidR="008C4234" w:rsidRPr="002F6F6D">
        <w:rPr>
          <w:rFonts w:cs="Arial"/>
        </w:rPr>
        <w:t xml:space="preserve">for new products </w:t>
      </w:r>
      <w:r w:rsidR="0080704F" w:rsidRPr="002F6F6D">
        <w:rPr>
          <w:rFonts w:cs="Arial"/>
        </w:rPr>
        <w:t xml:space="preserve">may </w:t>
      </w:r>
      <w:r w:rsidR="009A17B3">
        <w:rPr>
          <w:rFonts w:cs="Arial"/>
        </w:rPr>
        <w:t xml:space="preserve">still be in the range </w:t>
      </w:r>
      <w:r w:rsidRPr="002F6F6D">
        <w:rPr>
          <w:rFonts w:cs="Arial"/>
        </w:rPr>
        <w:t>between</w:t>
      </w:r>
      <w:r w:rsidR="00755776" w:rsidRPr="002F6F6D">
        <w:rPr>
          <w:rFonts w:cs="Arial"/>
        </w:rPr>
        <w:t xml:space="preserve"> </w:t>
      </w:r>
      <w:r w:rsidR="009A17B3">
        <w:rPr>
          <w:rFonts w:cs="Arial"/>
        </w:rPr>
        <w:t>7</w:t>
      </w:r>
      <w:r w:rsidR="00755776" w:rsidRPr="002F6F6D">
        <w:rPr>
          <w:rFonts w:cs="Arial"/>
        </w:rPr>
        <w:t>00,000</w:t>
      </w:r>
      <w:r w:rsidR="009A17B3">
        <w:rPr>
          <w:rFonts w:cs="Arial"/>
        </w:rPr>
        <w:t>-8</w:t>
      </w:r>
      <w:r w:rsidRPr="002F6F6D">
        <w:rPr>
          <w:rFonts w:cs="Arial"/>
        </w:rPr>
        <w:t>00,000</w:t>
      </w:r>
      <w:r w:rsidR="00755776" w:rsidRPr="002F6F6D">
        <w:rPr>
          <w:rFonts w:cs="Arial"/>
        </w:rPr>
        <w:t xml:space="preserve"> units per year.</w:t>
      </w:r>
      <w:r>
        <w:rPr>
          <w:rFonts w:cs="Arial"/>
        </w:rPr>
        <w:t xml:space="preserve">  </w:t>
      </w:r>
      <w:r w:rsidR="00971B6D">
        <w:rPr>
          <w:rFonts w:cs="Arial"/>
        </w:rPr>
        <w:t>This conservative estimate demonstrates that the supply of prams and strollers in the Australian market remains widespread.</w:t>
      </w:r>
    </w:p>
    <w:p w:rsidR="00A829C9" w:rsidRDefault="00A829C9" w:rsidP="000D0BF5">
      <w:pPr>
        <w:autoSpaceDE w:val="0"/>
        <w:autoSpaceDN w:val="0"/>
        <w:adjustRightInd w:val="0"/>
        <w:rPr>
          <w:b/>
          <w:sz w:val="28"/>
          <w:szCs w:val="28"/>
        </w:rPr>
      </w:pPr>
    </w:p>
    <w:p w:rsidR="000D0BF5" w:rsidRPr="003329EC" w:rsidRDefault="000D0BF5" w:rsidP="000D0BF5">
      <w:pPr>
        <w:autoSpaceDE w:val="0"/>
        <w:autoSpaceDN w:val="0"/>
        <w:adjustRightInd w:val="0"/>
        <w:rPr>
          <w:sz w:val="32"/>
          <w:szCs w:val="32"/>
        </w:rPr>
      </w:pPr>
      <w:r w:rsidRPr="003329EC">
        <w:rPr>
          <w:b/>
          <w:sz w:val="32"/>
          <w:szCs w:val="32"/>
        </w:rPr>
        <w:t>Compliance</w:t>
      </w:r>
    </w:p>
    <w:p w:rsidR="000924F8" w:rsidRDefault="000924F8" w:rsidP="000D0BF5">
      <w:pPr>
        <w:spacing w:before="120" w:after="240" w:line="220" w:lineRule="atLeast"/>
        <w:jc w:val="both"/>
        <w:rPr>
          <w:rFonts w:cs="Arial"/>
        </w:rPr>
      </w:pPr>
      <w:r>
        <w:rPr>
          <w:rFonts w:cs="Arial"/>
        </w:rPr>
        <w:t xml:space="preserve">Industry has displayed generally high compliance with the critical safety aspects of the Standard.  Non-compliance </w:t>
      </w:r>
      <w:r w:rsidR="00335A8A">
        <w:rPr>
          <w:rFonts w:cs="Arial"/>
        </w:rPr>
        <w:t xml:space="preserve">tends to relate to </w:t>
      </w:r>
      <w:r>
        <w:rPr>
          <w:rFonts w:cs="Arial"/>
        </w:rPr>
        <w:t xml:space="preserve">marking </w:t>
      </w:r>
      <w:r w:rsidR="00335A8A">
        <w:rPr>
          <w:rFonts w:cs="Arial"/>
        </w:rPr>
        <w:t xml:space="preserve">and information provisions, as </w:t>
      </w:r>
      <w:r>
        <w:rPr>
          <w:rFonts w:cs="Arial"/>
        </w:rPr>
        <w:t>evidenced by:</w:t>
      </w:r>
    </w:p>
    <w:p w:rsidR="000924F8" w:rsidRPr="000924F8" w:rsidRDefault="000924F8" w:rsidP="000924F8">
      <w:pPr>
        <w:numPr>
          <w:ilvl w:val="0"/>
          <w:numId w:val="3"/>
        </w:numPr>
        <w:spacing w:before="120" w:after="240" w:line="220" w:lineRule="atLeast"/>
        <w:jc w:val="both"/>
        <w:rPr>
          <w:rFonts w:cs="Arial"/>
        </w:rPr>
      </w:pPr>
      <w:r w:rsidRPr="000924F8">
        <w:rPr>
          <w:rFonts w:cs="Arial"/>
          <w:u w:val="single"/>
        </w:rPr>
        <w:t>ACCC Market surveillance</w:t>
      </w:r>
      <w:r>
        <w:rPr>
          <w:rFonts w:cs="Arial"/>
        </w:rPr>
        <w:t>-in 2013, 109 products were surveyed of which 28 were non- compliant with 20 of these relating to variations in the mandatory warning</w:t>
      </w:r>
    </w:p>
    <w:p w:rsidR="000D0BF5" w:rsidRPr="004B7052" w:rsidRDefault="00695CCF" w:rsidP="000D0BF5">
      <w:pPr>
        <w:numPr>
          <w:ilvl w:val="0"/>
          <w:numId w:val="3"/>
        </w:numPr>
        <w:spacing w:before="120" w:after="240" w:line="220" w:lineRule="atLeast"/>
        <w:jc w:val="both"/>
        <w:rPr>
          <w:rFonts w:cs="Arial"/>
          <w:sz w:val="24"/>
          <w:szCs w:val="24"/>
        </w:rPr>
      </w:pPr>
      <w:r w:rsidRPr="000924F8">
        <w:rPr>
          <w:rFonts w:cs="Arial"/>
          <w:u w:val="single"/>
        </w:rPr>
        <w:t>Product r</w:t>
      </w:r>
      <w:r w:rsidR="000D0BF5" w:rsidRPr="000924F8">
        <w:rPr>
          <w:rFonts w:cs="Arial"/>
          <w:u w:val="single"/>
        </w:rPr>
        <w:t>ecalls</w:t>
      </w:r>
      <w:r w:rsidR="000924F8">
        <w:rPr>
          <w:rFonts w:cs="Arial"/>
          <w:sz w:val="24"/>
          <w:szCs w:val="24"/>
        </w:rPr>
        <w:t>-</w:t>
      </w:r>
      <w:r w:rsidR="000D0BF5" w:rsidRPr="000924F8">
        <w:rPr>
          <w:rFonts w:cs="Arial"/>
        </w:rPr>
        <w:t xml:space="preserve">Since </w:t>
      </w:r>
      <w:r w:rsidR="00993DB7" w:rsidRPr="000924F8">
        <w:rPr>
          <w:rFonts w:cs="Arial"/>
        </w:rPr>
        <w:t xml:space="preserve">the </w:t>
      </w:r>
      <w:r w:rsidR="00971B6D" w:rsidRPr="000924F8">
        <w:rPr>
          <w:rFonts w:cs="Arial"/>
        </w:rPr>
        <w:t>S</w:t>
      </w:r>
      <w:r w:rsidR="00C77FE3" w:rsidRPr="000924F8">
        <w:rPr>
          <w:rFonts w:cs="Arial"/>
        </w:rPr>
        <w:t xml:space="preserve">tandard </w:t>
      </w:r>
      <w:r w:rsidR="00B55F49" w:rsidRPr="000924F8">
        <w:rPr>
          <w:rFonts w:cs="Arial"/>
        </w:rPr>
        <w:t>became operational</w:t>
      </w:r>
      <w:r w:rsidR="00C77FE3" w:rsidRPr="000924F8">
        <w:rPr>
          <w:rFonts w:cs="Arial"/>
        </w:rPr>
        <w:t xml:space="preserve"> </w:t>
      </w:r>
      <w:r w:rsidR="00993DB7" w:rsidRPr="000924F8">
        <w:rPr>
          <w:rFonts w:cs="Arial"/>
        </w:rPr>
        <w:t>there have been 20 recalls</w:t>
      </w:r>
      <w:r w:rsidR="000D0BF5" w:rsidRPr="000924F8">
        <w:rPr>
          <w:rFonts w:cs="Arial"/>
        </w:rPr>
        <w:t xml:space="preserve"> listed on the Recalls Australia website (</w:t>
      </w:r>
      <w:hyperlink r:id="rId16" w:history="1">
        <w:r w:rsidR="000D0BF5" w:rsidRPr="000924F8">
          <w:rPr>
            <w:rStyle w:val="Hyperlink"/>
            <w:rFonts w:cs="Arial"/>
          </w:rPr>
          <w:t>www.recalls.gov.au</w:t>
        </w:r>
      </w:hyperlink>
      <w:r w:rsidR="000D0BF5" w:rsidRPr="000924F8">
        <w:rPr>
          <w:rFonts w:cs="Arial"/>
        </w:rPr>
        <w:t xml:space="preserve">).  These recalls include </w:t>
      </w:r>
      <w:r w:rsidR="00993DB7" w:rsidRPr="000924F8">
        <w:rPr>
          <w:rFonts w:cs="Arial"/>
        </w:rPr>
        <w:t>four</w:t>
      </w:r>
      <w:r w:rsidR="000D0BF5" w:rsidRPr="000924F8">
        <w:rPr>
          <w:rFonts w:cs="Arial"/>
        </w:rPr>
        <w:t xml:space="preserve"> </w:t>
      </w:r>
      <w:r w:rsidR="00993DB7" w:rsidRPr="000924F8">
        <w:rPr>
          <w:rFonts w:cs="Arial"/>
        </w:rPr>
        <w:t>products in 2009, nine in 2011, three</w:t>
      </w:r>
      <w:r w:rsidR="000D0BF5" w:rsidRPr="000924F8">
        <w:rPr>
          <w:rFonts w:cs="Arial"/>
        </w:rPr>
        <w:t xml:space="preserve"> in 2012 and </w:t>
      </w:r>
      <w:r w:rsidR="00993DB7" w:rsidRPr="000924F8">
        <w:rPr>
          <w:rFonts w:cs="Arial"/>
        </w:rPr>
        <w:t>four</w:t>
      </w:r>
      <w:r w:rsidR="000D0BF5" w:rsidRPr="000924F8">
        <w:rPr>
          <w:rFonts w:cs="Arial"/>
        </w:rPr>
        <w:t xml:space="preserve"> in 2013. </w:t>
      </w:r>
      <w:r w:rsidR="0060176A" w:rsidRPr="000924F8">
        <w:rPr>
          <w:rFonts w:cs="Arial"/>
        </w:rPr>
        <w:t>Recalls have related to</w:t>
      </w:r>
      <w:r w:rsidR="0060176A" w:rsidRPr="000924F8" w:rsidDel="0060176A">
        <w:rPr>
          <w:rFonts w:cs="Arial"/>
        </w:rPr>
        <w:t xml:space="preserve"> </w:t>
      </w:r>
      <w:r w:rsidR="000D0BF5" w:rsidRPr="000924F8">
        <w:rPr>
          <w:rFonts w:cs="Arial"/>
        </w:rPr>
        <w:t xml:space="preserve">products which have </w:t>
      </w:r>
      <w:r w:rsidR="00D678A2" w:rsidRPr="000924F8">
        <w:rPr>
          <w:rFonts w:cs="Arial"/>
        </w:rPr>
        <w:t xml:space="preserve">had </w:t>
      </w:r>
      <w:r w:rsidR="000924F8">
        <w:rPr>
          <w:rFonts w:cs="Arial"/>
        </w:rPr>
        <w:t xml:space="preserve">non mandated </w:t>
      </w:r>
      <w:r w:rsidR="004B7052">
        <w:rPr>
          <w:rFonts w:cs="Arial"/>
        </w:rPr>
        <w:t>safety issues</w:t>
      </w:r>
      <w:r w:rsidR="000924F8">
        <w:rPr>
          <w:rFonts w:cs="Arial"/>
        </w:rPr>
        <w:t xml:space="preserve"> like </w:t>
      </w:r>
      <w:r w:rsidR="00D678A2" w:rsidRPr="000924F8">
        <w:rPr>
          <w:rFonts w:cs="Arial"/>
        </w:rPr>
        <w:t>brake failures, issues with stability</w:t>
      </w:r>
      <w:r w:rsidR="00C20D37" w:rsidRPr="000924F8">
        <w:rPr>
          <w:rFonts w:cs="Arial"/>
        </w:rPr>
        <w:t xml:space="preserve"> and security of attachments</w:t>
      </w:r>
      <w:r w:rsidR="00D678A2" w:rsidRPr="000924F8">
        <w:rPr>
          <w:rFonts w:cs="Arial"/>
        </w:rPr>
        <w:t xml:space="preserve">, entrapments in hinge folding mechanisms and </w:t>
      </w:r>
      <w:r w:rsidR="004B7052">
        <w:rPr>
          <w:rFonts w:cs="Arial"/>
        </w:rPr>
        <w:t xml:space="preserve">also </w:t>
      </w:r>
      <w:r w:rsidR="00C20D37" w:rsidRPr="000924F8">
        <w:rPr>
          <w:rFonts w:cs="Arial"/>
        </w:rPr>
        <w:t xml:space="preserve">with </w:t>
      </w:r>
      <w:r w:rsidR="004B7052">
        <w:rPr>
          <w:rFonts w:cs="Arial"/>
        </w:rPr>
        <w:t xml:space="preserve">mandated requirements like </w:t>
      </w:r>
      <w:r w:rsidR="00D678A2" w:rsidRPr="000924F8">
        <w:rPr>
          <w:rFonts w:cs="Arial"/>
        </w:rPr>
        <w:t>warning and inf</w:t>
      </w:r>
      <w:r w:rsidR="00C20D37" w:rsidRPr="000924F8">
        <w:rPr>
          <w:rFonts w:cs="Arial"/>
        </w:rPr>
        <w:t xml:space="preserve">ormational marking </w:t>
      </w:r>
      <w:r w:rsidR="004B7052">
        <w:rPr>
          <w:rFonts w:cs="Arial"/>
        </w:rPr>
        <w:t>provisions</w:t>
      </w:r>
      <w:r w:rsidR="00C20D37" w:rsidRPr="000924F8">
        <w:rPr>
          <w:rFonts w:cs="Arial"/>
        </w:rPr>
        <w:t>.</w:t>
      </w:r>
      <w:r w:rsidR="00726847" w:rsidRPr="000924F8">
        <w:rPr>
          <w:rFonts w:cs="Arial"/>
        </w:rPr>
        <w:t xml:space="preserve">  These recalls have </w:t>
      </w:r>
      <w:r w:rsidR="003E5523" w:rsidRPr="000924F8">
        <w:rPr>
          <w:rFonts w:cs="Arial"/>
        </w:rPr>
        <w:t>not typically required further enforcement action</w:t>
      </w:r>
      <w:r w:rsidR="00474F0C">
        <w:rPr>
          <w:rFonts w:cs="Arial"/>
        </w:rPr>
        <w:t xml:space="preserve"> as they have largely involved voluntary recalls of unregulated issues</w:t>
      </w:r>
      <w:r w:rsidR="00620B67" w:rsidRPr="000924F8">
        <w:rPr>
          <w:rFonts w:cs="Arial"/>
        </w:rPr>
        <w:t>.</w:t>
      </w:r>
      <w:r w:rsidR="004B7052">
        <w:rPr>
          <w:rFonts w:cs="Arial"/>
          <w:sz w:val="24"/>
          <w:szCs w:val="24"/>
        </w:rPr>
        <w:t xml:space="preserve">  (</w:t>
      </w:r>
      <w:r w:rsidR="000D0BF5" w:rsidRPr="004B7052">
        <w:rPr>
          <w:rFonts w:cs="Arial"/>
        </w:rPr>
        <w:t xml:space="preserve">A list of recalled </w:t>
      </w:r>
      <w:r w:rsidR="00F224F3" w:rsidRPr="004B7052">
        <w:rPr>
          <w:rFonts w:cs="Arial"/>
        </w:rPr>
        <w:t>prams and strollers</w:t>
      </w:r>
      <w:r w:rsidR="000D0BF5" w:rsidRPr="004B7052">
        <w:rPr>
          <w:rFonts w:cs="Arial"/>
        </w:rPr>
        <w:t xml:space="preserve"> is included as </w:t>
      </w:r>
      <w:r w:rsidR="00E508D8" w:rsidRPr="004B7052">
        <w:rPr>
          <w:rFonts w:cs="Arial"/>
          <w:i/>
        </w:rPr>
        <w:t>Appendix B</w:t>
      </w:r>
      <w:r w:rsidR="004B7052">
        <w:rPr>
          <w:rFonts w:cs="Arial"/>
          <w:i/>
        </w:rPr>
        <w:t>)</w:t>
      </w:r>
      <w:r w:rsidR="000D0BF5" w:rsidRPr="004B7052">
        <w:rPr>
          <w:rFonts w:cs="Arial"/>
          <w:i/>
        </w:rPr>
        <w:t>.</w:t>
      </w:r>
    </w:p>
    <w:p w:rsidR="00726EDD" w:rsidRDefault="00695CCF" w:rsidP="00A4148E">
      <w:pPr>
        <w:numPr>
          <w:ilvl w:val="0"/>
          <w:numId w:val="3"/>
        </w:numPr>
        <w:spacing w:before="120" w:after="240" w:line="220" w:lineRule="atLeast"/>
        <w:jc w:val="both"/>
        <w:rPr>
          <w:rFonts w:cs="Arial"/>
        </w:rPr>
      </w:pPr>
      <w:r w:rsidRPr="004B7052">
        <w:rPr>
          <w:rFonts w:cs="Arial"/>
          <w:u w:val="single"/>
        </w:rPr>
        <w:t>Enforcement a</w:t>
      </w:r>
      <w:r w:rsidR="000D0BF5" w:rsidRPr="004B7052">
        <w:rPr>
          <w:rFonts w:cs="Arial"/>
          <w:u w:val="single"/>
        </w:rPr>
        <w:t>ctions</w:t>
      </w:r>
      <w:r w:rsidR="004B7052">
        <w:rPr>
          <w:rFonts w:cs="Arial"/>
        </w:rPr>
        <w:t xml:space="preserve">- </w:t>
      </w:r>
      <w:r w:rsidR="0056399B" w:rsidRPr="004B7052">
        <w:rPr>
          <w:rFonts w:cs="Arial"/>
        </w:rPr>
        <w:t>In August 2012, the ACCC accepted a S87B undertaking from G and R Wills Holdings Pty Ltd in respect of an offer to supply two models of strollers which did not comply with the relevant product safety standard with respect to the general warning and the harness warning on the vehicle.</w:t>
      </w:r>
    </w:p>
    <w:p w:rsidR="004B7052" w:rsidRPr="004B7052" w:rsidRDefault="00DE1C7F" w:rsidP="004B7052">
      <w:pPr>
        <w:spacing w:before="120" w:after="240" w:line="220" w:lineRule="atLeast"/>
        <w:jc w:val="both"/>
        <w:rPr>
          <w:rFonts w:cs="Arial"/>
        </w:rPr>
      </w:pPr>
      <w:r>
        <w:rPr>
          <w:rFonts w:cs="Arial"/>
        </w:rPr>
        <w:t>In light of</w:t>
      </w:r>
      <w:r w:rsidR="004B7052">
        <w:rPr>
          <w:rFonts w:cs="Arial"/>
        </w:rPr>
        <w:t xml:space="preserve"> this </w:t>
      </w:r>
      <w:r>
        <w:rPr>
          <w:rFonts w:cs="Arial"/>
        </w:rPr>
        <w:t xml:space="preserve">the </w:t>
      </w:r>
      <w:r w:rsidR="004B7052">
        <w:rPr>
          <w:rFonts w:cs="Arial"/>
        </w:rPr>
        <w:t xml:space="preserve">Standard review will focus on both providing consistency and clarity in </w:t>
      </w:r>
      <w:r w:rsidR="00474F0C">
        <w:rPr>
          <w:rFonts w:cs="Arial"/>
        </w:rPr>
        <w:t xml:space="preserve">marking and informational </w:t>
      </w:r>
      <w:r w:rsidR="004B7052">
        <w:rPr>
          <w:rFonts w:cs="Arial"/>
        </w:rPr>
        <w:t>requirements as well as addressing safety issues which have emerged recently.</w:t>
      </w:r>
    </w:p>
    <w:p w:rsidR="002801FF" w:rsidRPr="003329EC" w:rsidRDefault="002801FF" w:rsidP="003152A1">
      <w:pPr>
        <w:rPr>
          <w:b/>
          <w:sz w:val="32"/>
          <w:szCs w:val="32"/>
        </w:rPr>
      </w:pPr>
      <w:r w:rsidRPr="003329EC">
        <w:rPr>
          <w:b/>
          <w:sz w:val="32"/>
          <w:szCs w:val="32"/>
        </w:rPr>
        <w:t xml:space="preserve">Injury </w:t>
      </w:r>
      <w:r w:rsidR="003A16C8" w:rsidRPr="003329EC">
        <w:rPr>
          <w:b/>
          <w:sz w:val="32"/>
          <w:szCs w:val="32"/>
        </w:rPr>
        <w:t>d</w:t>
      </w:r>
      <w:r w:rsidRPr="003329EC">
        <w:rPr>
          <w:b/>
          <w:sz w:val="32"/>
          <w:szCs w:val="32"/>
        </w:rPr>
        <w:t>ata</w:t>
      </w:r>
    </w:p>
    <w:p w:rsidR="00666A28" w:rsidRDefault="00666A28" w:rsidP="002801FF">
      <w:pPr>
        <w:autoSpaceDE w:val="0"/>
        <w:autoSpaceDN w:val="0"/>
        <w:adjustRightInd w:val="0"/>
        <w:rPr>
          <w:i/>
        </w:rPr>
      </w:pPr>
    </w:p>
    <w:p w:rsidR="00973609" w:rsidRDefault="00DE1C7F" w:rsidP="003152A1">
      <w:pPr>
        <w:pStyle w:val="Default"/>
        <w:rPr>
          <w:rFonts w:asciiTheme="minorHAnsi" w:hAnsiTheme="minorHAnsi" w:cs="Arial"/>
          <w:sz w:val="22"/>
          <w:szCs w:val="22"/>
        </w:rPr>
      </w:pPr>
      <w:r>
        <w:rPr>
          <w:rFonts w:asciiTheme="minorHAnsi" w:hAnsiTheme="minorHAnsi" w:cs="Arial"/>
          <w:sz w:val="22"/>
          <w:szCs w:val="22"/>
        </w:rPr>
        <w:t>Although i</w:t>
      </w:r>
      <w:r w:rsidR="003152A1" w:rsidRPr="003152A1">
        <w:rPr>
          <w:rFonts w:asciiTheme="minorHAnsi" w:hAnsiTheme="minorHAnsi" w:cs="Arial"/>
          <w:sz w:val="22"/>
          <w:szCs w:val="22"/>
        </w:rPr>
        <w:t xml:space="preserve">njury data </w:t>
      </w:r>
      <w:r>
        <w:rPr>
          <w:rFonts w:asciiTheme="minorHAnsi" w:hAnsiTheme="minorHAnsi" w:cs="Arial"/>
          <w:sz w:val="22"/>
          <w:szCs w:val="22"/>
        </w:rPr>
        <w:t xml:space="preserve">is relatively limited that </w:t>
      </w:r>
      <w:r w:rsidR="001263CD">
        <w:rPr>
          <w:rFonts w:asciiTheme="minorHAnsi" w:hAnsiTheme="minorHAnsi" w:cs="Arial"/>
          <w:sz w:val="22"/>
          <w:szCs w:val="22"/>
        </w:rPr>
        <w:t xml:space="preserve">made </w:t>
      </w:r>
      <w:r>
        <w:rPr>
          <w:rFonts w:asciiTheme="minorHAnsi" w:hAnsiTheme="minorHAnsi" w:cs="Arial"/>
          <w:sz w:val="22"/>
          <w:szCs w:val="22"/>
        </w:rPr>
        <w:t>available to</w:t>
      </w:r>
      <w:r w:rsidR="00971B6D">
        <w:rPr>
          <w:rFonts w:asciiTheme="minorHAnsi" w:hAnsiTheme="minorHAnsi" w:cs="Arial"/>
          <w:sz w:val="22"/>
          <w:szCs w:val="22"/>
        </w:rPr>
        <w:t xml:space="preserve"> the ACCC </w:t>
      </w:r>
      <w:r w:rsidR="00EB0241">
        <w:rPr>
          <w:rFonts w:asciiTheme="minorHAnsi" w:hAnsiTheme="minorHAnsi" w:cs="Arial"/>
          <w:sz w:val="22"/>
          <w:szCs w:val="22"/>
        </w:rPr>
        <w:t>on</w:t>
      </w:r>
      <w:r w:rsidR="003152A1" w:rsidRPr="003152A1">
        <w:rPr>
          <w:rFonts w:asciiTheme="minorHAnsi" w:hAnsiTheme="minorHAnsi" w:cs="Arial"/>
          <w:sz w:val="22"/>
          <w:szCs w:val="22"/>
        </w:rPr>
        <w:t xml:space="preserve"> </w:t>
      </w:r>
      <w:r w:rsidR="00C77FE3">
        <w:rPr>
          <w:rFonts w:asciiTheme="minorHAnsi" w:hAnsiTheme="minorHAnsi" w:cs="Arial"/>
          <w:sz w:val="22"/>
          <w:szCs w:val="22"/>
        </w:rPr>
        <w:t>prams and strollers</w:t>
      </w:r>
      <w:r w:rsidR="003E7C71">
        <w:rPr>
          <w:rFonts w:asciiTheme="minorHAnsi" w:hAnsiTheme="minorHAnsi" w:cs="Arial"/>
          <w:sz w:val="22"/>
          <w:szCs w:val="22"/>
        </w:rPr>
        <w:t xml:space="preserve"> </w:t>
      </w:r>
      <w:r w:rsidR="00971B6D">
        <w:rPr>
          <w:rFonts w:asciiTheme="minorHAnsi" w:hAnsiTheme="minorHAnsi" w:cs="Arial"/>
          <w:sz w:val="22"/>
          <w:szCs w:val="22"/>
        </w:rPr>
        <w:t xml:space="preserve">shows a </w:t>
      </w:r>
      <w:r w:rsidR="00620B67">
        <w:rPr>
          <w:rFonts w:asciiTheme="minorHAnsi" w:hAnsiTheme="minorHAnsi" w:cs="Arial"/>
          <w:sz w:val="22"/>
          <w:szCs w:val="22"/>
        </w:rPr>
        <w:t xml:space="preserve">consistent </w:t>
      </w:r>
      <w:r w:rsidR="00971B6D">
        <w:rPr>
          <w:rFonts w:asciiTheme="minorHAnsi" w:hAnsiTheme="minorHAnsi" w:cs="Arial"/>
          <w:sz w:val="22"/>
          <w:szCs w:val="22"/>
        </w:rPr>
        <w:t>rate of injury, with</w:t>
      </w:r>
      <w:r w:rsidR="003152A1" w:rsidRPr="003152A1">
        <w:rPr>
          <w:rFonts w:asciiTheme="minorHAnsi" w:hAnsiTheme="minorHAnsi" w:cs="Arial"/>
          <w:sz w:val="22"/>
          <w:szCs w:val="22"/>
        </w:rPr>
        <w:t xml:space="preserve"> falls remain</w:t>
      </w:r>
      <w:r w:rsidR="00971B6D">
        <w:rPr>
          <w:rFonts w:asciiTheme="minorHAnsi" w:hAnsiTheme="minorHAnsi" w:cs="Arial"/>
          <w:sz w:val="22"/>
          <w:szCs w:val="22"/>
        </w:rPr>
        <w:t>ing</w:t>
      </w:r>
      <w:r w:rsidR="003152A1" w:rsidRPr="003152A1">
        <w:rPr>
          <w:rFonts w:asciiTheme="minorHAnsi" w:hAnsiTheme="minorHAnsi" w:cs="Arial"/>
          <w:sz w:val="22"/>
          <w:szCs w:val="22"/>
        </w:rPr>
        <w:t xml:space="preserve"> the most significant mechanism</w:t>
      </w:r>
      <w:r w:rsidR="00726136">
        <w:rPr>
          <w:rFonts w:asciiTheme="minorHAnsi" w:hAnsiTheme="minorHAnsi" w:cs="Arial"/>
          <w:sz w:val="22"/>
          <w:szCs w:val="22"/>
        </w:rPr>
        <w:t xml:space="preserve">.  Falls </w:t>
      </w:r>
      <w:r w:rsidR="0060176A">
        <w:rPr>
          <w:rFonts w:asciiTheme="minorHAnsi" w:hAnsiTheme="minorHAnsi" w:cs="Arial"/>
          <w:sz w:val="22"/>
          <w:szCs w:val="22"/>
        </w:rPr>
        <w:t xml:space="preserve">generally </w:t>
      </w:r>
      <w:r w:rsidR="00C20D37">
        <w:rPr>
          <w:rFonts w:asciiTheme="minorHAnsi" w:hAnsiTheme="minorHAnsi" w:cs="Arial"/>
          <w:sz w:val="22"/>
          <w:szCs w:val="22"/>
        </w:rPr>
        <w:t xml:space="preserve">result </w:t>
      </w:r>
      <w:r w:rsidR="0060176A">
        <w:rPr>
          <w:rFonts w:asciiTheme="minorHAnsi" w:hAnsiTheme="minorHAnsi" w:cs="Arial"/>
          <w:sz w:val="22"/>
          <w:szCs w:val="22"/>
        </w:rPr>
        <w:t xml:space="preserve">from </w:t>
      </w:r>
      <w:r w:rsidR="00C20D37">
        <w:rPr>
          <w:rFonts w:asciiTheme="minorHAnsi" w:hAnsiTheme="minorHAnsi" w:cs="Arial"/>
          <w:sz w:val="22"/>
          <w:szCs w:val="22"/>
        </w:rPr>
        <w:t>children not being harnessed securely into the vehicle, standing up in the stroller or th</w:t>
      </w:r>
      <w:r w:rsidR="00973609">
        <w:rPr>
          <w:rFonts w:asciiTheme="minorHAnsi" w:hAnsiTheme="minorHAnsi" w:cs="Arial"/>
          <w:sz w:val="22"/>
          <w:szCs w:val="22"/>
        </w:rPr>
        <w:t xml:space="preserve">e stroller going down stairs, </w:t>
      </w:r>
      <w:r w:rsidR="00C20D37">
        <w:rPr>
          <w:rFonts w:asciiTheme="minorHAnsi" w:hAnsiTheme="minorHAnsi" w:cs="Arial"/>
          <w:sz w:val="22"/>
          <w:szCs w:val="22"/>
        </w:rPr>
        <w:t>steps</w:t>
      </w:r>
      <w:r w:rsidR="00973609">
        <w:rPr>
          <w:rFonts w:asciiTheme="minorHAnsi" w:hAnsiTheme="minorHAnsi" w:cs="Arial"/>
          <w:sz w:val="22"/>
          <w:szCs w:val="22"/>
        </w:rPr>
        <w:t xml:space="preserve"> or inclines</w:t>
      </w:r>
      <w:r w:rsidR="00066AAD">
        <w:rPr>
          <w:rFonts w:asciiTheme="minorHAnsi" w:hAnsiTheme="minorHAnsi" w:cs="Arial"/>
          <w:sz w:val="22"/>
          <w:szCs w:val="22"/>
        </w:rPr>
        <w:t xml:space="preserve"> or otherwise becoming unstable</w:t>
      </w:r>
      <w:r w:rsidR="00C20D37">
        <w:rPr>
          <w:rFonts w:asciiTheme="minorHAnsi" w:hAnsiTheme="minorHAnsi" w:cs="Arial"/>
          <w:sz w:val="22"/>
          <w:szCs w:val="22"/>
        </w:rPr>
        <w:t xml:space="preserve">.  </w:t>
      </w:r>
    </w:p>
    <w:p w:rsidR="00973609" w:rsidRDefault="00973609" w:rsidP="003152A1">
      <w:pPr>
        <w:pStyle w:val="Default"/>
        <w:rPr>
          <w:rFonts w:asciiTheme="minorHAnsi" w:hAnsiTheme="minorHAnsi" w:cs="Arial"/>
          <w:sz w:val="22"/>
          <w:szCs w:val="22"/>
        </w:rPr>
      </w:pPr>
    </w:p>
    <w:p w:rsidR="003E7C71" w:rsidRDefault="00DE1C7F" w:rsidP="003152A1">
      <w:pPr>
        <w:pStyle w:val="Default"/>
        <w:rPr>
          <w:rFonts w:asciiTheme="minorHAnsi" w:hAnsiTheme="minorHAnsi" w:cs="Arial"/>
          <w:sz w:val="22"/>
          <w:szCs w:val="22"/>
        </w:rPr>
      </w:pPr>
      <w:r>
        <w:rPr>
          <w:rFonts w:ascii="Calibri" w:hAnsi="Calibri" w:cs="Arial"/>
          <w:sz w:val="22"/>
          <w:szCs w:val="22"/>
        </w:rPr>
        <w:lastRenderedPageBreak/>
        <w:t>As s</w:t>
      </w:r>
      <w:r w:rsidR="00726EDD" w:rsidRPr="00726EDD">
        <w:rPr>
          <w:rFonts w:ascii="Calibri" w:hAnsi="Calibri" w:cs="Arial"/>
          <w:sz w:val="22"/>
          <w:szCs w:val="22"/>
        </w:rPr>
        <w:t xml:space="preserve">trollers provided without any restraints or harnesses or with no braking systems are </w:t>
      </w:r>
      <w:r>
        <w:rPr>
          <w:rFonts w:ascii="Calibri" w:hAnsi="Calibri" w:cs="Arial"/>
          <w:sz w:val="22"/>
          <w:szCs w:val="22"/>
        </w:rPr>
        <w:t>a market rarity,</w:t>
      </w:r>
      <w:r w:rsidR="00BE3BAC">
        <w:rPr>
          <w:rFonts w:asciiTheme="minorHAnsi" w:hAnsiTheme="minorHAnsi" w:cs="Arial"/>
          <w:sz w:val="22"/>
          <w:szCs w:val="22"/>
        </w:rPr>
        <w:t xml:space="preserve"> i</w:t>
      </w:r>
      <w:r w:rsidR="00C77FE3">
        <w:rPr>
          <w:rFonts w:asciiTheme="minorHAnsi" w:hAnsiTheme="minorHAnsi" w:cs="Arial"/>
          <w:sz w:val="22"/>
          <w:szCs w:val="22"/>
        </w:rPr>
        <w:t xml:space="preserve">njuries associated with prams and strollers are frequently related </w:t>
      </w:r>
      <w:r w:rsidR="00726EDD">
        <w:rPr>
          <w:rFonts w:asciiTheme="minorHAnsi" w:hAnsiTheme="minorHAnsi" w:cs="Arial"/>
          <w:sz w:val="22"/>
          <w:szCs w:val="22"/>
        </w:rPr>
        <w:t>to</w:t>
      </w:r>
      <w:r w:rsidR="00C77FE3">
        <w:rPr>
          <w:rFonts w:asciiTheme="minorHAnsi" w:hAnsiTheme="minorHAnsi" w:cs="Arial"/>
          <w:sz w:val="22"/>
          <w:szCs w:val="22"/>
        </w:rPr>
        <w:t xml:space="preserve"> the </w:t>
      </w:r>
      <w:r w:rsidR="00BE3BAC">
        <w:rPr>
          <w:rFonts w:asciiTheme="minorHAnsi" w:hAnsiTheme="minorHAnsi" w:cs="Arial"/>
          <w:sz w:val="22"/>
          <w:szCs w:val="22"/>
        </w:rPr>
        <w:t>way in which</w:t>
      </w:r>
      <w:r w:rsidR="00C77FE3">
        <w:rPr>
          <w:rFonts w:asciiTheme="minorHAnsi" w:hAnsiTheme="minorHAnsi" w:cs="Arial"/>
          <w:sz w:val="22"/>
          <w:szCs w:val="22"/>
        </w:rPr>
        <w:t xml:space="preserve"> the product</w:t>
      </w:r>
      <w:r w:rsidR="00BE3BAC">
        <w:rPr>
          <w:rFonts w:asciiTheme="minorHAnsi" w:hAnsiTheme="minorHAnsi" w:cs="Arial"/>
          <w:sz w:val="22"/>
          <w:szCs w:val="22"/>
        </w:rPr>
        <w:t xml:space="preserve"> is used</w:t>
      </w:r>
      <w:r w:rsidR="00C77FE3">
        <w:rPr>
          <w:rFonts w:asciiTheme="minorHAnsi" w:hAnsiTheme="minorHAnsi" w:cs="Arial"/>
          <w:sz w:val="22"/>
          <w:szCs w:val="22"/>
        </w:rPr>
        <w:t>.</w:t>
      </w:r>
      <w:r w:rsidR="00BE3BAC">
        <w:rPr>
          <w:rFonts w:asciiTheme="minorHAnsi" w:hAnsiTheme="minorHAnsi" w:cs="Arial"/>
          <w:sz w:val="22"/>
          <w:szCs w:val="22"/>
        </w:rPr>
        <w:t xml:space="preserve">  </w:t>
      </w:r>
      <w:r w:rsidR="00B450AE">
        <w:rPr>
          <w:rFonts w:asciiTheme="minorHAnsi" w:hAnsiTheme="minorHAnsi" w:cs="Arial"/>
          <w:sz w:val="22"/>
          <w:szCs w:val="22"/>
        </w:rPr>
        <w:t xml:space="preserve">To promote consumer awareness of the </w:t>
      </w:r>
      <w:r w:rsidR="00BE3BAC">
        <w:rPr>
          <w:rFonts w:asciiTheme="minorHAnsi" w:hAnsiTheme="minorHAnsi" w:cs="Arial"/>
          <w:sz w:val="22"/>
          <w:szCs w:val="22"/>
        </w:rPr>
        <w:t>s</w:t>
      </w:r>
      <w:r w:rsidR="00C20D37">
        <w:rPr>
          <w:rFonts w:asciiTheme="minorHAnsi" w:hAnsiTheme="minorHAnsi" w:cs="Arial"/>
          <w:sz w:val="22"/>
          <w:szCs w:val="22"/>
        </w:rPr>
        <w:t xml:space="preserve">afety features </w:t>
      </w:r>
      <w:r w:rsidR="00B450AE">
        <w:rPr>
          <w:rFonts w:asciiTheme="minorHAnsi" w:hAnsiTheme="minorHAnsi" w:cs="Arial"/>
          <w:sz w:val="22"/>
          <w:szCs w:val="22"/>
        </w:rPr>
        <w:t xml:space="preserve">the Standard requires </w:t>
      </w:r>
      <w:r>
        <w:rPr>
          <w:rFonts w:asciiTheme="minorHAnsi" w:hAnsiTheme="minorHAnsi" w:cs="Arial"/>
          <w:sz w:val="22"/>
          <w:szCs w:val="22"/>
        </w:rPr>
        <w:t xml:space="preserve">that </w:t>
      </w:r>
      <w:r w:rsidR="00BE3BAC">
        <w:rPr>
          <w:rFonts w:asciiTheme="minorHAnsi" w:hAnsiTheme="minorHAnsi" w:cs="Arial"/>
          <w:sz w:val="22"/>
          <w:szCs w:val="22"/>
        </w:rPr>
        <w:t xml:space="preserve">informational </w:t>
      </w:r>
      <w:r w:rsidR="00C20D37">
        <w:rPr>
          <w:rFonts w:asciiTheme="minorHAnsi" w:hAnsiTheme="minorHAnsi" w:cs="Arial"/>
          <w:sz w:val="22"/>
          <w:szCs w:val="22"/>
        </w:rPr>
        <w:t>warning</w:t>
      </w:r>
      <w:r w:rsidR="00BE3BAC">
        <w:rPr>
          <w:rFonts w:asciiTheme="minorHAnsi" w:hAnsiTheme="minorHAnsi" w:cs="Arial"/>
          <w:sz w:val="22"/>
          <w:szCs w:val="22"/>
        </w:rPr>
        <w:t>s</w:t>
      </w:r>
      <w:r w:rsidR="00C20D37">
        <w:rPr>
          <w:rFonts w:asciiTheme="minorHAnsi" w:hAnsiTheme="minorHAnsi" w:cs="Arial"/>
          <w:sz w:val="22"/>
          <w:szCs w:val="22"/>
        </w:rPr>
        <w:t xml:space="preserve"> </w:t>
      </w:r>
      <w:r w:rsidR="00973609">
        <w:rPr>
          <w:rFonts w:asciiTheme="minorHAnsi" w:hAnsiTheme="minorHAnsi" w:cs="Arial"/>
          <w:sz w:val="22"/>
          <w:szCs w:val="22"/>
        </w:rPr>
        <w:t>be prominently displayed</w:t>
      </w:r>
      <w:r w:rsidR="00726136">
        <w:rPr>
          <w:rFonts w:asciiTheme="minorHAnsi" w:hAnsiTheme="minorHAnsi" w:cs="Arial"/>
          <w:sz w:val="22"/>
          <w:szCs w:val="22"/>
        </w:rPr>
        <w:t xml:space="preserve"> on the vehicle</w:t>
      </w:r>
      <w:r w:rsidR="00BE3BAC">
        <w:rPr>
          <w:rFonts w:asciiTheme="minorHAnsi" w:hAnsiTheme="minorHAnsi" w:cs="Arial"/>
          <w:sz w:val="22"/>
          <w:szCs w:val="22"/>
        </w:rPr>
        <w:t xml:space="preserve"> and on the safety features</w:t>
      </w:r>
      <w:r w:rsidR="00973609">
        <w:rPr>
          <w:rFonts w:asciiTheme="minorHAnsi" w:hAnsiTheme="minorHAnsi" w:cs="Arial"/>
          <w:sz w:val="22"/>
          <w:szCs w:val="22"/>
        </w:rPr>
        <w:t>.</w:t>
      </w:r>
    </w:p>
    <w:p w:rsidR="00C77FE3" w:rsidRDefault="00C77FE3" w:rsidP="003152A1">
      <w:pPr>
        <w:pStyle w:val="Default"/>
        <w:rPr>
          <w:rFonts w:asciiTheme="minorHAnsi" w:hAnsiTheme="minorHAnsi" w:cs="Arial"/>
          <w:sz w:val="22"/>
          <w:szCs w:val="22"/>
        </w:rPr>
      </w:pPr>
    </w:p>
    <w:p w:rsidR="00924470" w:rsidRDefault="00574AEC" w:rsidP="00924470">
      <w:pPr>
        <w:pStyle w:val="Default"/>
        <w:rPr>
          <w:rFonts w:asciiTheme="minorHAnsi" w:hAnsiTheme="minorHAnsi" w:cs="Arial"/>
          <w:sz w:val="22"/>
          <w:szCs w:val="22"/>
        </w:rPr>
      </w:pPr>
      <w:r>
        <w:rPr>
          <w:rFonts w:asciiTheme="minorHAnsi" w:hAnsiTheme="minorHAnsi" w:cs="Arial"/>
          <w:sz w:val="22"/>
          <w:szCs w:val="22"/>
        </w:rPr>
        <w:t>Two Australian States (Victoria and Queensland) have historically collected data on product related injuries</w:t>
      </w:r>
      <w:r w:rsidR="00726EDD">
        <w:rPr>
          <w:rFonts w:asciiTheme="minorHAnsi" w:hAnsiTheme="minorHAnsi" w:cs="Arial"/>
          <w:sz w:val="22"/>
          <w:szCs w:val="22"/>
        </w:rPr>
        <w:t xml:space="preserve"> which provides some </w:t>
      </w:r>
      <w:r w:rsidR="00FD508B">
        <w:rPr>
          <w:rFonts w:asciiTheme="minorHAnsi" w:hAnsiTheme="minorHAnsi" w:cs="Arial"/>
          <w:sz w:val="22"/>
          <w:szCs w:val="22"/>
        </w:rPr>
        <w:t xml:space="preserve">indicative </w:t>
      </w:r>
      <w:r w:rsidR="00726EDD">
        <w:rPr>
          <w:rFonts w:asciiTheme="minorHAnsi" w:hAnsiTheme="minorHAnsi" w:cs="Arial"/>
          <w:sz w:val="22"/>
          <w:szCs w:val="22"/>
        </w:rPr>
        <w:t>insights into the level and rate of injuries that may be evident nationally</w:t>
      </w:r>
      <w:r w:rsidR="00C821F4">
        <w:rPr>
          <w:rFonts w:asciiTheme="minorHAnsi" w:hAnsiTheme="minorHAnsi" w:cs="Arial"/>
          <w:sz w:val="22"/>
          <w:szCs w:val="22"/>
        </w:rPr>
        <w:t>.</w:t>
      </w:r>
    </w:p>
    <w:p w:rsidR="00924470" w:rsidRDefault="00924470" w:rsidP="00924470">
      <w:pPr>
        <w:pStyle w:val="Default"/>
        <w:rPr>
          <w:rFonts w:asciiTheme="minorHAnsi" w:hAnsiTheme="minorHAnsi" w:cs="Arial"/>
          <w:sz w:val="22"/>
          <w:szCs w:val="22"/>
        </w:rPr>
      </w:pPr>
    </w:p>
    <w:p w:rsidR="003152A1" w:rsidRPr="00924470" w:rsidRDefault="003152A1" w:rsidP="00924470">
      <w:pPr>
        <w:pStyle w:val="Default"/>
        <w:rPr>
          <w:rFonts w:asciiTheme="minorHAnsi" w:hAnsiTheme="minorHAnsi" w:cs="Arial"/>
          <w:sz w:val="22"/>
          <w:szCs w:val="22"/>
        </w:rPr>
      </w:pPr>
      <w:r w:rsidRPr="003329EC">
        <w:rPr>
          <w:rFonts w:asciiTheme="minorHAnsi" w:hAnsiTheme="minorHAnsi" w:cs="Arial"/>
          <w:b/>
        </w:rPr>
        <w:t xml:space="preserve">Victorian </w:t>
      </w:r>
      <w:r w:rsidR="00695CCF">
        <w:rPr>
          <w:rFonts w:asciiTheme="minorHAnsi" w:hAnsiTheme="minorHAnsi" w:cs="Arial"/>
          <w:b/>
        </w:rPr>
        <w:t>injury d</w:t>
      </w:r>
      <w:r w:rsidRPr="003329EC">
        <w:rPr>
          <w:rFonts w:asciiTheme="minorHAnsi" w:hAnsiTheme="minorHAnsi" w:cs="Arial"/>
          <w:b/>
        </w:rPr>
        <w:t>ata</w:t>
      </w:r>
    </w:p>
    <w:p w:rsidR="00B85B59" w:rsidRDefault="00973609" w:rsidP="00EB0241">
      <w:pPr>
        <w:spacing w:before="120" w:after="240" w:line="220" w:lineRule="atLeast"/>
        <w:rPr>
          <w:rFonts w:asciiTheme="minorHAnsi" w:hAnsiTheme="minorHAnsi" w:cstheme="minorHAnsi"/>
        </w:rPr>
      </w:pPr>
      <w:r>
        <w:rPr>
          <w:rFonts w:asciiTheme="minorHAnsi" w:hAnsiTheme="minorHAnsi" w:cstheme="minorHAnsi"/>
        </w:rPr>
        <w:t>Data provided by the Victorian Injury Surveillance Unit</w:t>
      </w:r>
      <w:r w:rsidR="00791479">
        <w:rPr>
          <w:rFonts w:asciiTheme="minorHAnsi" w:hAnsiTheme="minorHAnsi" w:cstheme="minorHAnsi"/>
        </w:rPr>
        <w:t xml:space="preserve"> for the 15 year period </w:t>
      </w:r>
      <w:r w:rsidR="00791479" w:rsidRPr="00791479">
        <w:t>between January 1996 and December 2010</w:t>
      </w:r>
      <w:r>
        <w:rPr>
          <w:rFonts w:asciiTheme="minorHAnsi" w:hAnsiTheme="minorHAnsi" w:cstheme="minorHAnsi"/>
        </w:rPr>
        <w:t xml:space="preserve"> </w:t>
      </w:r>
      <w:r w:rsidR="0066457F">
        <w:rPr>
          <w:rFonts w:asciiTheme="minorHAnsi" w:hAnsiTheme="minorHAnsi" w:cstheme="minorHAnsi"/>
        </w:rPr>
        <w:t>indicates that</w:t>
      </w:r>
      <w:r w:rsidR="00B85B59">
        <w:rPr>
          <w:rFonts w:asciiTheme="minorHAnsi" w:hAnsiTheme="minorHAnsi" w:cstheme="minorHAnsi"/>
        </w:rPr>
        <w:t>:</w:t>
      </w:r>
    </w:p>
    <w:p w:rsidR="00C77FE3" w:rsidRDefault="00B85B59" w:rsidP="00440FF4">
      <w:pPr>
        <w:numPr>
          <w:ilvl w:val="0"/>
          <w:numId w:val="3"/>
        </w:numPr>
        <w:spacing w:before="120" w:after="240" w:line="220" w:lineRule="atLeast"/>
        <w:rPr>
          <w:rFonts w:asciiTheme="minorHAnsi" w:hAnsiTheme="minorHAnsi" w:cstheme="minorHAnsi"/>
        </w:rPr>
      </w:pPr>
      <w:r>
        <w:rPr>
          <w:rFonts w:asciiTheme="minorHAnsi" w:hAnsiTheme="minorHAnsi" w:cstheme="minorHAnsi"/>
        </w:rPr>
        <w:t xml:space="preserve">there were </w:t>
      </w:r>
      <w:r w:rsidR="0066457F">
        <w:rPr>
          <w:rFonts w:asciiTheme="minorHAnsi" w:hAnsiTheme="minorHAnsi" w:cstheme="minorHAnsi"/>
        </w:rPr>
        <w:t>2</w:t>
      </w:r>
      <w:r w:rsidR="005918F9">
        <w:rPr>
          <w:rFonts w:asciiTheme="minorHAnsi" w:hAnsiTheme="minorHAnsi" w:cstheme="minorHAnsi"/>
        </w:rPr>
        <w:t>,</w:t>
      </w:r>
      <w:r w:rsidR="0066457F">
        <w:rPr>
          <w:rFonts w:asciiTheme="minorHAnsi" w:hAnsiTheme="minorHAnsi" w:cstheme="minorHAnsi"/>
        </w:rPr>
        <w:t xml:space="preserve">250 presentations to Emergency Departments </w:t>
      </w:r>
      <w:r w:rsidR="00B450AE">
        <w:rPr>
          <w:rFonts w:asciiTheme="minorHAnsi" w:hAnsiTheme="minorHAnsi" w:cstheme="minorHAnsi"/>
        </w:rPr>
        <w:t xml:space="preserve">(EDs) </w:t>
      </w:r>
      <w:r w:rsidR="0066457F">
        <w:rPr>
          <w:rFonts w:asciiTheme="minorHAnsi" w:hAnsiTheme="minorHAnsi" w:cstheme="minorHAnsi"/>
        </w:rPr>
        <w:t xml:space="preserve">in Victoria for pram and stroller related </w:t>
      </w:r>
      <w:r>
        <w:rPr>
          <w:rFonts w:asciiTheme="minorHAnsi" w:hAnsiTheme="minorHAnsi" w:cstheme="minorHAnsi"/>
        </w:rPr>
        <w:t>i</w:t>
      </w:r>
      <w:r w:rsidR="001766D7">
        <w:rPr>
          <w:rFonts w:asciiTheme="minorHAnsi" w:hAnsiTheme="minorHAnsi" w:cstheme="minorHAnsi"/>
        </w:rPr>
        <w:t>njury</w:t>
      </w:r>
      <w:r>
        <w:rPr>
          <w:rFonts w:asciiTheme="minorHAnsi" w:hAnsiTheme="minorHAnsi" w:cstheme="minorHAnsi"/>
        </w:rPr>
        <w:t xml:space="preserve"> (an average of 150 per annum)</w:t>
      </w:r>
    </w:p>
    <w:p w:rsidR="00B85B59" w:rsidRDefault="006B04B5" w:rsidP="00440FF4">
      <w:pPr>
        <w:numPr>
          <w:ilvl w:val="0"/>
          <w:numId w:val="3"/>
        </w:numPr>
        <w:spacing w:before="120" w:after="240" w:line="220" w:lineRule="atLeast"/>
        <w:rPr>
          <w:rFonts w:asciiTheme="minorHAnsi" w:hAnsiTheme="minorHAnsi" w:cstheme="minorHAnsi"/>
        </w:rPr>
      </w:pPr>
      <w:r>
        <w:rPr>
          <w:rFonts w:asciiTheme="minorHAnsi" w:hAnsiTheme="minorHAnsi" w:cstheme="minorHAnsi"/>
        </w:rPr>
        <w:t xml:space="preserve">of these, </w:t>
      </w:r>
      <w:r w:rsidR="00B85B59">
        <w:rPr>
          <w:rFonts w:asciiTheme="minorHAnsi" w:hAnsiTheme="minorHAnsi" w:cstheme="minorHAnsi"/>
        </w:rPr>
        <w:t xml:space="preserve">79% </w:t>
      </w:r>
      <w:r>
        <w:rPr>
          <w:rFonts w:asciiTheme="minorHAnsi" w:hAnsiTheme="minorHAnsi" w:cstheme="minorHAnsi"/>
        </w:rPr>
        <w:t>(1778)</w:t>
      </w:r>
      <w:r w:rsidR="00B85B59">
        <w:rPr>
          <w:rFonts w:asciiTheme="minorHAnsi" w:hAnsiTheme="minorHAnsi" w:cstheme="minorHAnsi"/>
        </w:rPr>
        <w:t xml:space="preserve"> occurred</w:t>
      </w:r>
      <w:r w:rsidR="00571565">
        <w:rPr>
          <w:rFonts w:asciiTheme="minorHAnsi" w:hAnsiTheme="minorHAnsi" w:cstheme="minorHAnsi"/>
        </w:rPr>
        <w:t xml:space="preserve"> to children aged one year, </w:t>
      </w:r>
      <w:r w:rsidR="00B85B59">
        <w:rPr>
          <w:rFonts w:asciiTheme="minorHAnsi" w:hAnsiTheme="minorHAnsi" w:cstheme="minorHAnsi"/>
        </w:rPr>
        <w:t>or less</w:t>
      </w:r>
      <w:r w:rsidR="001766D7">
        <w:rPr>
          <w:rFonts w:asciiTheme="minorHAnsi" w:hAnsiTheme="minorHAnsi" w:cstheme="minorHAnsi"/>
        </w:rPr>
        <w:t xml:space="preserve"> than 12 months old</w:t>
      </w:r>
    </w:p>
    <w:p w:rsidR="00B85B59" w:rsidRDefault="00B85B59" w:rsidP="00440FF4">
      <w:pPr>
        <w:numPr>
          <w:ilvl w:val="0"/>
          <w:numId w:val="3"/>
        </w:numPr>
        <w:spacing w:before="120" w:after="240" w:line="220" w:lineRule="atLeast"/>
        <w:rPr>
          <w:rFonts w:asciiTheme="minorHAnsi" w:hAnsiTheme="minorHAnsi" w:cstheme="minorHAnsi"/>
        </w:rPr>
      </w:pPr>
      <w:r>
        <w:rPr>
          <w:rFonts w:asciiTheme="minorHAnsi" w:hAnsiTheme="minorHAnsi" w:cstheme="minorHAnsi"/>
        </w:rPr>
        <w:t xml:space="preserve">falls accounted for 88% </w:t>
      </w:r>
      <w:r w:rsidR="006B04B5">
        <w:rPr>
          <w:rFonts w:asciiTheme="minorHAnsi" w:hAnsiTheme="minorHAnsi" w:cstheme="minorHAnsi"/>
        </w:rPr>
        <w:t xml:space="preserve">(1980) of these cases </w:t>
      </w:r>
    </w:p>
    <w:p w:rsidR="00B85B59" w:rsidRDefault="00B85B59" w:rsidP="00440FF4">
      <w:pPr>
        <w:numPr>
          <w:ilvl w:val="0"/>
          <w:numId w:val="3"/>
        </w:numPr>
        <w:spacing w:before="120" w:after="240" w:line="220" w:lineRule="atLeast"/>
        <w:rPr>
          <w:rFonts w:asciiTheme="minorHAnsi" w:hAnsiTheme="minorHAnsi" w:cstheme="minorHAnsi"/>
        </w:rPr>
      </w:pPr>
      <w:r>
        <w:rPr>
          <w:rFonts w:asciiTheme="minorHAnsi" w:hAnsiTheme="minorHAnsi" w:cstheme="minorHAnsi"/>
        </w:rPr>
        <w:t>the next most common cause was injury from a cutting/piercing object (being caught or pinched in part of the pram</w:t>
      </w:r>
      <w:r w:rsidR="002F23EC">
        <w:rPr>
          <w:rFonts w:asciiTheme="minorHAnsi" w:hAnsiTheme="minorHAnsi" w:cstheme="minorHAnsi"/>
        </w:rPr>
        <w:t>)</w:t>
      </w:r>
      <w:r>
        <w:rPr>
          <w:rFonts w:asciiTheme="minorHAnsi" w:hAnsiTheme="minorHAnsi" w:cstheme="minorHAnsi"/>
        </w:rPr>
        <w:t>- 4% of cases (98)</w:t>
      </w:r>
    </w:p>
    <w:p w:rsidR="00B85B59" w:rsidRPr="00973609" w:rsidRDefault="00B85B59" w:rsidP="00440FF4">
      <w:pPr>
        <w:numPr>
          <w:ilvl w:val="0"/>
          <w:numId w:val="3"/>
        </w:numPr>
        <w:spacing w:before="120" w:after="240" w:line="220" w:lineRule="atLeast"/>
        <w:rPr>
          <w:rFonts w:asciiTheme="minorHAnsi" w:hAnsiTheme="minorHAnsi" w:cstheme="minorHAnsi"/>
        </w:rPr>
      </w:pPr>
      <w:r>
        <w:rPr>
          <w:rFonts w:asciiTheme="minorHAnsi" w:hAnsiTheme="minorHAnsi" w:cstheme="minorHAnsi"/>
        </w:rPr>
        <w:t xml:space="preserve">91% of cases </w:t>
      </w:r>
      <w:r w:rsidR="006B04B5">
        <w:rPr>
          <w:rFonts w:asciiTheme="minorHAnsi" w:hAnsiTheme="minorHAnsi" w:cstheme="minorHAnsi"/>
        </w:rPr>
        <w:t>(2</w:t>
      </w:r>
      <w:r w:rsidR="005918F9">
        <w:rPr>
          <w:rFonts w:asciiTheme="minorHAnsi" w:hAnsiTheme="minorHAnsi" w:cstheme="minorHAnsi"/>
        </w:rPr>
        <w:t>,</w:t>
      </w:r>
      <w:r w:rsidR="006B04B5">
        <w:rPr>
          <w:rFonts w:asciiTheme="minorHAnsi" w:hAnsiTheme="minorHAnsi" w:cstheme="minorHAnsi"/>
        </w:rPr>
        <w:t xml:space="preserve">049) </w:t>
      </w:r>
      <w:r>
        <w:rPr>
          <w:rFonts w:asciiTheme="minorHAnsi" w:hAnsiTheme="minorHAnsi" w:cstheme="minorHAnsi"/>
        </w:rPr>
        <w:t>were t</w:t>
      </w:r>
      <w:r w:rsidR="006B04B5">
        <w:rPr>
          <w:rFonts w:asciiTheme="minorHAnsi" w:hAnsiTheme="minorHAnsi" w:cstheme="minorHAnsi"/>
        </w:rPr>
        <w:t xml:space="preserve">reated in the ED and discharged, </w:t>
      </w:r>
      <w:r>
        <w:rPr>
          <w:rFonts w:asciiTheme="minorHAnsi" w:hAnsiTheme="minorHAnsi" w:cstheme="minorHAnsi"/>
        </w:rPr>
        <w:t xml:space="preserve">with 8% </w:t>
      </w:r>
      <w:r w:rsidR="006B04B5">
        <w:rPr>
          <w:rFonts w:asciiTheme="minorHAnsi" w:hAnsiTheme="minorHAnsi" w:cstheme="minorHAnsi"/>
        </w:rPr>
        <w:t xml:space="preserve">(171) </w:t>
      </w:r>
      <w:r>
        <w:rPr>
          <w:rFonts w:asciiTheme="minorHAnsi" w:hAnsiTheme="minorHAnsi" w:cstheme="minorHAnsi"/>
        </w:rPr>
        <w:t>admitted as hospital in patients</w:t>
      </w:r>
      <w:r w:rsidR="006B04B5">
        <w:rPr>
          <w:rFonts w:asciiTheme="minorHAnsi" w:hAnsiTheme="minorHAnsi" w:cstheme="minorHAnsi"/>
        </w:rPr>
        <w:t>.</w:t>
      </w:r>
    </w:p>
    <w:p w:rsidR="003152A1" w:rsidRPr="003329EC" w:rsidRDefault="003152A1" w:rsidP="00EB0241">
      <w:pPr>
        <w:spacing w:before="120" w:after="240" w:line="220" w:lineRule="atLeast"/>
        <w:rPr>
          <w:rFonts w:asciiTheme="minorHAnsi" w:hAnsiTheme="minorHAnsi" w:cs="Arial"/>
          <w:b/>
          <w:sz w:val="24"/>
          <w:szCs w:val="24"/>
        </w:rPr>
      </w:pPr>
      <w:r w:rsidRPr="003329EC">
        <w:rPr>
          <w:rFonts w:asciiTheme="minorHAnsi" w:hAnsiTheme="minorHAnsi" w:cs="Arial"/>
          <w:b/>
          <w:sz w:val="24"/>
          <w:szCs w:val="24"/>
        </w:rPr>
        <w:t xml:space="preserve">Queensland </w:t>
      </w:r>
      <w:r w:rsidR="00F43A61">
        <w:rPr>
          <w:rFonts w:asciiTheme="minorHAnsi" w:hAnsiTheme="minorHAnsi" w:cs="Arial"/>
          <w:b/>
          <w:sz w:val="24"/>
          <w:szCs w:val="24"/>
        </w:rPr>
        <w:t xml:space="preserve">injury </w:t>
      </w:r>
      <w:r w:rsidRPr="003329EC">
        <w:rPr>
          <w:rFonts w:asciiTheme="minorHAnsi" w:hAnsiTheme="minorHAnsi" w:cs="Arial"/>
          <w:b/>
          <w:sz w:val="24"/>
          <w:szCs w:val="24"/>
        </w:rPr>
        <w:t>data</w:t>
      </w:r>
    </w:p>
    <w:p w:rsidR="00180B7F" w:rsidRDefault="0066457F" w:rsidP="00C77FE3">
      <w:pPr>
        <w:spacing w:before="120" w:after="240" w:line="220" w:lineRule="atLeast"/>
        <w:rPr>
          <w:rFonts w:asciiTheme="minorHAnsi" w:hAnsiTheme="minorHAnsi" w:cs="Arial"/>
        </w:rPr>
      </w:pPr>
      <w:r>
        <w:rPr>
          <w:rFonts w:asciiTheme="minorHAnsi" w:hAnsiTheme="minorHAnsi" w:cs="Arial"/>
        </w:rPr>
        <w:t>Data provided by the Queensland Injury Surveillance Unit</w:t>
      </w:r>
      <w:r w:rsidR="00B66456">
        <w:rPr>
          <w:rFonts w:asciiTheme="minorHAnsi" w:hAnsiTheme="minorHAnsi" w:cs="Arial"/>
        </w:rPr>
        <w:t xml:space="preserve"> </w:t>
      </w:r>
      <w:r w:rsidR="00791479">
        <w:rPr>
          <w:rFonts w:asciiTheme="minorHAnsi" w:hAnsiTheme="minorHAnsi" w:cs="Arial"/>
        </w:rPr>
        <w:t xml:space="preserve">for the 8 year period </w:t>
      </w:r>
      <w:r w:rsidR="00791479" w:rsidRPr="00791479">
        <w:rPr>
          <w:rFonts w:cs="Arial"/>
        </w:rPr>
        <w:t>between January 2004 and December 2011</w:t>
      </w:r>
      <w:r w:rsidR="00791479">
        <w:rPr>
          <w:rFonts w:cs="Arial"/>
        </w:rPr>
        <w:t xml:space="preserve"> </w:t>
      </w:r>
      <w:r w:rsidR="001766D7">
        <w:rPr>
          <w:rFonts w:asciiTheme="minorHAnsi" w:hAnsiTheme="minorHAnsi" w:cs="Arial"/>
        </w:rPr>
        <w:t>indicates that:</w:t>
      </w:r>
    </w:p>
    <w:p w:rsidR="001766D7" w:rsidRDefault="001766D7" w:rsidP="00440FF4">
      <w:pPr>
        <w:numPr>
          <w:ilvl w:val="0"/>
          <w:numId w:val="5"/>
        </w:numPr>
        <w:spacing w:before="120" w:after="240" w:line="220" w:lineRule="atLeast"/>
        <w:rPr>
          <w:rFonts w:asciiTheme="minorHAnsi" w:hAnsiTheme="minorHAnsi" w:cs="Arial"/>
        </w:rPr>
      </w:pPr>
      <w:r>
        <w:rPr>
          <w:rFonts w:asciiTheme="minorHAnsi" w:hAnsiTheme="minorHAnsi" w:cs="Arial"/>
        </w:rPr>
        <w:t>there were 717 presentations to E</w:t>
      </w:r>
      <w:r w:rsidR="00B450AE">
        <w:rPr>
          <w:rFonts w:asciiTheme="minorHAnsi" w:hAnsiTheme="minorHAnsi" w:cs="Arial"/>
        </w:rPr>
        <w:t>Ds</w:t>
      </w:r>
      <w:r>
        <w:rPr>
          <w:rFonts w:asciiTheme="minorHAnsi" w:hAnsiTheme="minorHAnsi" w:cs="Arial"/>
        </w:rPr>
        <w:t xml:space="preserve"> in Queensland for pram and stroller related injury (averaging 150 per annum in recent years)</w:t>
      </w:r>
    </w:p>
    <w:p w:rsidR="001766D7" w:rsidRDefault="001766D7" w:rsidP="00440FF4">
      <w:pPr>
        <w:numPr>
          <w:ilvl w:val="0"/>
          <w:numId w:val="5"/>
        </w:numPr>
        <w:spacing w:before="120" w:after="240" w:line="220" w:lineRule="atLeast"/>
        <w:rPr>
          <w:rFonts w:asciiTheme="minorHAnsi" w:hAnsiTheme="minorHAnsi" w:cs="Arial"/>
        </w:rPr>
      </w:pPr>
      <w:r>
        <w:rPr>
          <w:rFonts w:asciiTheme="minorHAnsi" w:hAnsiTheme="minorHAnsi" w:cs="Arial"/>
        </w:rPr>
        <w:t>of these 79% (566) occurred to children aged one year</w:t>
      </w:r>
      <w:r w:rsidR="00571565">
        <w:rPr>
          <w:rFonts w:asciiTheme="minorHAnsi" w:hAnsiTheme="minorHAnsi" w:cs="Arial"/>
        </w:rPr>
        <w:t>,</w:t>
      </w:r>
      <w:r>
        <w:rPr>
          <w:rFonts w:asciiTheme="minorHAnsi" w:hAnsiTheme="minorHAnsi" w:cs="Arial"/>
        </w:rPr>
        <w:t xml:space="preserve"> or less than 12 months old</w:t>
      </w:r>
    </w:p>
    <w:p w:rsidR="001766D7" w:rsidRDefault="001766D7" w:rsidP="00440FF4">
      <w:pPr>
        <w:numPr>
          <w:ilvl w:val="0"/>
          <w:numId w:val="5"/>
        </w:numPr>
        <w:spacing w:before="120" w:after="240" w:line="220" w:lineRule="atLeast"/>
        <w:rPr>
          <w:rFonts w:asciiTheme="minorHAnsi" w:hAnsiTheme="minorHAnsi" w:cs="Arial"/>
        </w:rPr>
      </w:pPr>
      <w:r>
        <w:rPr>
          <w:rFonts w:asciiTheme="minorHAnsi" w:hAnsiTheme="minorHAnsi" w:cs="Arial"/>
        </w:rPr>
        <w:t>falls accounted for 90% (645) of these cases</w:t>
      </w:r>
    </w:p>
    <w:p w:rsidR="001766D7" w:rsidRDefault="001766D7" w:rsidP="00440FF4">
      <w:pPr>
        <w:numPr>
          <w:ilvl w:val="0"/>
          <w:numId w:val="5"/>
        </w:numPr>
        <w:spacing w:before="120" w:after="240" w:line="220" w:lineRule="atLeast"/>
        <w:rPr>
          <w:rFonts w:asciiTheme="minorHAnsi" w:hAnsiTheme="minorHAnsi" w:cs="Arial"/>
        </w:rPr>
      </w:pPr>
      <w:r>
        <w:rPr>
          <w:rFonts w:asciiTheme="minorHAnsi" w:hAnsiTheme="minorHAnsi" w:cs="Arial"/>
        </w:rPr>
        <w:t>the next most common cause of injury was due to a child trapping part of the body (usually fingers) in a section of the stroller- 4.5% (32)</w:t>
      </w:r>
    </w:p>
    <w:p w:rsidR="006B04B5" w:rsidRDefault="00070125" w:rsidP="00440FF4">
      <w:pPr>
        <w:numPr>
          <w:ilvl w:val="0"/>
          <w:numId w:val="5"/>
        </w:numPr>
        <w:spacing w:before="120" w:after="240" w:line="220" w:lineRule="atLeast"/>
        <w:rPr>
          <w:rFonts w:asciiTheme="minorHAnsi" w:hAnsiTheme="minorHAnsi" w:cs="Arial"/>
        </w:rPr>
      </w:pPr>
      <w:r>
        <w:rPr>
          <w:rFonts w:asciiTheme="minorHAnsi" w:hAnsiTheme="minorHAnsi" w:cs="Arial"/>
        </w:rPr>
        <w:t>there were 174 admissions to hospitals (</w:t>
      </w:r>
      <w:r w:rsidRPr="00070125">
        <w:rPr>
          <w:rFonts w:cs="Arial"/>
        </w:rPr>
        <w:t>f</w:t>
      </w:r>
      <w:r w:rsidR="00791479">
        <w:rPr>
          <w:rFonts w:cs="Arial"/>
        </w:rPr>
        <w:t>or the 5.5 year period f</w:t>
      </w:r>
      <w:r w:rsidRPr="00070125">
        <w:rPr>
          <w:rFonts w:cs="Arial"/>
        </w:rPr>
        <w:t>rom July 2006</w:t>
      </w:r>
      <w:r w:rsidR="00275E07">
        <w:rPr>
          <w:rFonts w:cs="Arial"/>
        </w:rPr>
        <w:t>,</w:t>
      </w:r>
      <w:r w:rsidRPr="00070125">
        <w:rPr>
          <w:rFonts w:cs="Arial"/>
        </w:rPr>
        <w:t xml:space="preserve"> </w:t>
      </w:r>
      <w:r>
        <w:rPr>
          <w:rFonts w:cs="Arial"/>
        </w:rPr>
        <w:t xml:space="preserve">when relevant categorisation was first created, </w:t>
      </w:r>
      <w:r w:rsidRPr="00070125">
        <w:rPr>
          <w:rFonts w:cs="Arial"/>
        </w:rPr>
        <w:t>to December 2011</w:t>
      </w:r>
      <w:r>
        <w:rPr>
          <w:rFonts w:cs="Arial"/>
        </w:rPr>
        <w:t>)</w:t>
      </w:r>
      <w:r>
        <w:rPr>
          <w:rFonts w:asciiTheme="minorHAnsi" w:hAnsiTheme="minorHAnsi" w:cs="Arial"/>
        </w:rPr>
        <w:t>.</w:t>
      </w:r>
    </w:p>
    <w:p w:rsidR="00571565" w:rsidRDefault="00E0456F" w:rsidP="00571565">
      <w:pPr>
        <w:spacing w:before="120" w:after="240" w:line="220" w:lineRule="atLeast"/>
        <w:rPr>
          <w:rFonts w:asciiTheme="minorHAnsi" w:hAnsiTheme="minorHAnsi" w:cs="Arial"/>
        </w:rPr>
      </w:pPr>
      <w:r>
        <w:rPr>
          <w:rFonts w:asciiTheme="minorHAnsi" w:hAnsiTheme="minorHAnsi" w:cs="Arial"/>
        </w:rPr>
        <w:t>A 2013 report</w:t>
      </w:r>
      <w:r w:rsidR="00571565">
        <w:rPr>
          <w:rFonts w:asciiTheme="minorHAnsi" w:hAnsiTheme="minorHAnsi" w:cs="Arial"/>
        </w:rPr>
        <w:t xml:space="preserve"> </w:t>
      </w:r>
      <w:r w:rsidR="00BE3BAC">
        <w:rPr>
          <w:rFonts w:asciiTheme="minorHAnsi" w:hAnsiTheme="minorHAnsi" w:cs="Arial"/>
        </w:rPr>
        <w:t>assessing</w:t>
      </w:r>
      <w:r w:rsidR="00571565">
        <w:rPr>
          <w:rFonts w:asciiTheme="minorHAnsi" w:hAnsiTheme="minorHAnsi" w:cs="Arial"/>
        </w:rPr>
        <w:t xml:space="preserve"> these </w:t>
      </w:r>
      <w:r>
        <w:rPr>
          <w:rFonts w:asciiTheme="minorHAnsi" w:hAnsiTheme="minorHAnsi" w:cs="Arial"/>
        </w:rPr>
        <w:t>statistics entitled Consumer Product-related injuries in Queensland children</w:t>
      </w:r>
      <w:r w:rsidR="00571565">
        <w:rPr>
          <w:rFonts w:asciiTheme="minorHAnsi" w:hAnsiTheme="minorHAnsi" w:cs="Arial"/>
        </w:rPr>
        <w:t>,</w:t>
      </w:r>
      <w:r>
        <w:rPr>
          <w:rFonts w:asciiTheme="minorHAnsi" w:hAnsiTheme="minorHAnsi" w:cs="Arial"/>
        </w:rPr>
        <w:t xml:space="preserve"> by the Centre for Accident Research and Road Safety,</w:t>
      </w:r>
      <w:r w:rsidR="00BE3BAC">
        <w:rPr>
          <w:rFonts w:asciiTheme="minorHAnsi" w:hAnsiTheme="minorHAnsi" w:cs="Arial"/>
        </w:rPr>
        <w:t xml:space="preserve"> has</w:t>
      </w:r>
      <w:r>
        <w:rPr>
          <w:rFonts w:asciiTheme="minorHAnsi" w:hAnsiTheme="minorHAnsi" w:cs="Arial"/>
        </w:rPr>
        <w:t xml:space="preserve"> </w:t>
      </w:r>
      <w:r w:rsidR="00571565">
        <w:rPr>
          <w:rFonts w:asciiTheme="minorHAnsi" w:hAnsiTheme="minorHAnsi" w:cs="Arial"/>
        </w:rPr>
        <w:t>commented that:</w:t>
      </w:r>
    </w:p>
    <w:p w:rsidR="00571565" w:rsidRPr="00066AAD" w:rsidRDefault="00571565" w:rsidP="00571565">
      <w:pPr>
        <w:spacing w:before="120" w:after="240" w:line="220" w:lineRule="atLeast"/>
        <w:rPr>
          <w:rFonts w:asciiTheme="minorHAnsi" w:hAnsiTheme="minorHAnsi" w:cs="Arial"/>
          <w:i/>
        </w:rPr>
      </w:pPr>
      <w:r>
        <w:rPr>
          <w:rFonts w:asciiTheme="minorHAnsi" w:hAnsiTheme="minorHAnsi" w:cs="Arial"/>
        </w:rPr>
        <w:tab/>
      </w:r>
      <w:r w:rsidRPr="00066AAD">
        <w:rPr>
          <w:rFonts w:asciiTheme="minorHAnsi" w:hAnsiTheme="minorHAnsi" w:cs="Arial"/>
          <w:i/>
        </w:rPr>
        <w:t>“Behavioural components are likely to explain the majority of injuries associated with pram</w:t>
      </w:r>
      <w:r w:rsidR="00193E3F">
        <w:rPr>
          <w:rFonts w:asciiTheme="minorHAnsi" w:hAnsiTheme="minorHAnsi" w:cs="Arial"/>
          <w:i/>
        </w:rPr>
        <w:t>s</w:t>
      </w:r>
      <w:r w:rsidRPr="00066AAD">
        <w:rPr>
          <w:rFonts w:asciiTheme="minorHAnsi" w:hAnsiTheme="minorHAnsi" w:cs="Arial"/>
          <w:i/>
        </w:rPr>
        <w:t>, given the pattern of injuries evidenced</w:t>
      </w:r>
      <w:r w:rsidR="006F2BF1" w:rsidRPr="00066AAD">
        <w:rPr>
          <w:rFonts w:asciiTheme="minorHAnsi" w:hAnsiTheme="minorHAnsi" w:cs="Arial"/>
          <w:i/>
        </w:rPr>
        <w:t xml:space="preserve">….”; </w:t>
      </w:r>
      <w:r w:rsidR="00BE3BAC">
        <w:rPr>
          <w:rFonts w:asciiTheme="minorHAnsi" w:hAnsiTheme="minorHAnsi" w:cs="Arial"/>
          <w:i/>
        </w:rPr>
        <w:t xml:space="preserve"> </w:t>
      </w:r>
      <w:r w:rsidR="006F2BF1" w:rsidRPr="00BE3BAC">
        <w:rPr>
          <w:rFonts w:asciiTheme="minorHAnsi" w:hAnsiTheme="minorHAnsi" w:cs="Arial"/>
        </w:rPr>
        <w:t>and later that</w:t>
      </w:r>
    </w:p>
    <w:p w:rsidR="00C6059F" w:rsidRPr="00FB70FA" w:rsidRDefault="006F2BF1" w:rsidP="00EB0241">
      <w:pPr>
        <w:spacing w:before="120" w:after="240" w:line="220" w:lineRule="atLeast"/>
        <w:rPr>
          <w:rFonts w:asciiTheme="minorHAnsi" w:hAnsiTheme="minorHAnsi" w:cs="Arial"/>
          <w:i/>
        </w:rPr>
      </w:pPr>
      <w:r w:rsidRPr="00066AAD">
        <w:rPr>
          <w:rFonts w:asciiTheme="minorHAnsi" w:hAnsiTheme="minorHAnsi" w:cs="Arial"/>
          <w:i/>
        </w:rPr>
        <w:tab/>
        <w:t>.”…it is likely that compliance with constraint use is lim</w:t>
      </w:r>
      <w:r w:rsidR="00FB70FA">
        <w:rPr>
          <w:rFonts w:asciiTheme="minorHAnsi" w:hAnsiTheme="minorHAnsi" w:cs="Arial"/>
          <w:i/>
        </w:rPr>
        <w:t>ited in such incidents (falls)”</w:t>
      </w:r>
    </w:p>
    <w:p w:rsidR="0066457F" w:rsidRDefault="0066457F" w:rsidP="00EB0241">
      <w:pPr>
        <w:spacing w:before="120" w:after="240" w:line="220" w:lineRule="atLeast"/>
        <w:rPr>
          <w:rFonts w:asciiTheme="minorHAnsi" w:hAnsiTheme="minorHAnsi" w:cs="Arial"/>
          <w:b/>
          <w:sz w:val="24"/>
          <w:szCs w:val="24"/>
        </w:rPr>
      </w:pPr>
      <w:r>
        <w:rPr>
          <w:rFonts w:asciiTheme="minorHAnsi" w:hAnsiTheme="minorHAnsi" w:cs="Arial"/>
          <w:b/>
          <w:sz w:val="24"/>
          <w:szCs w:val="24"/>
        </w:rPr>
        <w:lastRenderedPageBreak/>
        <w:t xml:space="preserve">ACCC </w:t>
      </w:r>
      <w:r w:rsidR="001263CD">
        <w:rPr>
          <w:rFonts w:asciiTheme="minorHAnsi" w:hAnsiTheme="minorHAnsi" w:cs="Arial"/>
          <w:b/>
          <w:sz w:val="24"/>
          <w:szCs w:val="24"/>
        </w:rPr>
        <w:t xml:space="preserve">reported </w:t>
      </w:r>
      <w:r>
        <w:rPr>
          <w:rFonts w:asciiTheme="minorHAnsi" w:hAnsiTheme="minorHAnsi" w:cs="Arial"/>
          <w:b/>
          <w:sz w:val="24"/>
          <w:szCs w:val="24"/>
        </w:rPr>
        <w:t>data</w:t>
      </w:r>
    </w:p>
    <w:p w:rsidR="00446B95" w:rsidRDefault="0066457F" w:rsidP="00446B95">
      <w:pPr>
        <w:spacing w:before="120" w:after="240" w:line="220" w:lineRule="atLeast"/>
        <w:rPr>
          <w:rFonts w:asciiTheme="minorHAnsi" w:hAnsiTheme="minorHAnsi" w:cs="Arial"/>
        </w:rPr>
      </w:pPr>
      <w:r w:rsidRPr="00446B95">
        <w:rPr>
          <w:rFonts w:asciiTheme="minorHAnsi" w:hAnsiTheme="minorHAnsi" w:cs="Arial"/>
        </w:rPr>
        <w:t xml:space="preserve">Data </w:t>
      </w:r>
      <w:r w:rsidR="00070125" w:rsidRPr="00446B95">
        <w:rPr>
          <w:rFonts w:asciiTheme="minorHAnsi" w:hAnsiTheme="minorHAnsi" w:cs="Arial"/>
        </w:rPr>
        <w:t>collected</w:t>
      </w:r>
      <w:r w:rsidRPr="00446B95">
        <w:rPr>
          <w:rFonts w:asciiTheme="minorHAnsi" w:hAnsiTheme="minorHAnsi" w:cs="Arial"/>
        </w:rPr>
        <w:t xml:space="preserve"> </w:t>
      </w:r>
      <w:r w:rsidR="00070125" w:rsidRPr="00446B95">
        <w:rPr>
          <w:rFonts w:asciiTheme="minorHAnsi" w:hAnsiTheme="minorHAnsi" w:cs="Arial"/>
        </w:rPr>
        <w:t>by</w:t>
      </w:r>
      <w:r w:rsidRPr="00446B95">
        <w:rPr>
          <w:rFonts w:asciiTheme="minorHAnsi" w:hAnsiTheme="minorHAnsi" w:cs="Arial"/>
        </w:rPr>
        <w:t xml:space="preserve"> the ACCC </w:t>
      </w:r>
      <w:r w:rsidR="00070125" w:rsidRPr="00446B95">
        <w:rPr>
          <w:rFonts w:asciiTheme="minorHAnsi" w:hAnsiTheme="minorHAnsi" w:cs="Arial"/>
        </w:rPr>
        <w:t>indicates that</w:t>
      </w:r>
      <w:r w:rsidR="00791479" w:rsidRPr="00446B95">
        <w:rPr>
          <w:rFonts w:asciiTheme="minorHAnsi" w:hAnsiTheme="minorHAnsi" w:cs="Arial"/>
        </w:rPr>
        <w:t xml:space="preserve"> for the period</w:t>
      </w:r>
      <w:r w:rsidR="00070125" w:rsidRPr="00446B95">
        <w:rPr>
          <w:rFonts w:asciiTheme="minorHAnsi" w:hAnsiTheme="minorHAnsi" w:cs="Arial"/>
        </w:rPr>
        <w:t xml:space="preserve"> between 1 January 2010</w:t>
      </w:r>
      <w:r w:rsidR="004332DD" w:rsidRPr="00446B95">
        <w:rPr>
          <w:rFonts w:asciiTheme="minorHAnsi" w:hAnsiTheme="minorHAnsi" w:cs="Arial"/>
        </w:rPr>
        <w:t xml:space="preserve"> and </w:t>
      </w:r>
      <w:r w:rsidR="00446B95" w:rsidRPr="00446B95">
        <w:rPr>
          <w:rFonts w:asciiTheme="minorHAnsi" w:hAnsiTheme="minorHAnsi" w:cs="Arial"/>
        </w:rPr>
        <w:t xml:space="preserve">11 September 2013 there were 82 </w:t>
      </w:r>
      <w:r w:rsidR="00070125" w:rsidRPr="00446B95">
        <w:rPr>
          <w:rFonts w:asciiTheme="minorHAnsi" w:hAnsiTheme="minorHAnsi" w:cs="Arial"/>
        </w:rPr>
        <w:t xml:space="preserve">records of </w:t>
      </w:r>
      <w:r w:rsidR="00446B95" w:rsidRPr="00446B95">
        <w:rPr>
          <w:rFonts w:asciiTheme="minorHAnsi" w:hAnsiTheme="minorHAnsi" w:cs="Arial"/>
        </w:rPr>
        <w:t xml:space="preserve">incidents of </w:t>
      </w:r>
      <w:r w:rsidR="00070125" w:rsidRPr="00446B95">
        <w:rPr>
          <w:rFonts w:asciiTheme="minorHAnsi" w:hAnsiTheme="minorHAnsi" w:cs="Arial"/>
        </w:rPr>
        <w:t>injuries relevant to prams and strollers</w:t>
      </w:r>
      <w:r w:rsidR="00446B95">
        <w:rPr>
          <w:rFonts w:asciiTheme="minorHAnsi" w:hAnsiTheme="minorHAnsi" w:cs="Arial"/>
        </w:rPr>
        <w:t xml:space="preserve"> (</w:t>
      </w:r>
      <w:r w:rsidR="00C129D8">
        <w:rPr>
          <w:rFonts w:asciiTheme="minorHAnsi" w:hAnsiTheme="minorHAnsi" w:cs="Arial"/>
        </w:rPr>
        <w:t xml:space="preserve">a combination of both </w:t>
      </w:r>
      <w:r w:rsidR="00446B95">
        <w:rPr>
          <w:rFonts w:asciiTheme="minorHAnsi" w:hAnsiTheme="minorHAnsi" w:cs="Arial"/>
        </w:rPr>
        <w:t>complaints and mandatory reports)</w:t>
      </w:r>
      <w:r w:rsidR="00571565" w:rsidRPr="00446B95">
        <w:rPr>
          <w:rFonts w:asciiTheme="minorHAnsi" w:hAnsiTheme="minorHAnsi" w:cs="Arial"/>
        </w:rPr>
        <w:t xml:space="preserve">. </w:t>
      </w:r>
      <w:r w:rsidR="004332DD" w:rsidRPr="00446B95">
        <w:rPr>
          <w:rFonts w:asciiTheme="minorHAnsi" w:hAnsiTheme="minorHAnsi" w:cs="Arial"/>
        </w:rPr>
        <w:t xml:space="preserve"> </w:t>
      </w:r>
    </w:p>
    <w:p w:rsidR="00571565" w:rsidRDefault="001263CD" w:rsidP="00446B95">
      <w:pPr>
        <w:spacing w:before="120" w:after="240" w:line="220" w:lineRule="atLeast"/>
        <w:rPr>
          <w:rFonts w:asciiTheme="minorHAnsi" w:hAnsiTheme="minorHAnsi" w:cs="Arial"/>
        </w:rPr>
      </w:pPr>
      <w:r>
        <w:rPr>
          <w:rFonts w:asciiTheme="minorHAnsi" w:hAnsiTheme="minorHAnsi" w:cs="Arial"/>
        </w:rPr>
        <w:t>Significantly o</w:t>
      </w:r>
      <w:r w:rsidR="00446B95">
        <w:rPr>
          <w:rFonts w:asciiTheme="minorHAnsi" w:hAnsiTheme="minorHAnsi" w:cs="Arial"/>
        </w:rPr>
        <w:t>ver half of these records (</w:t>
      </w:r>
      <w:r w:rsidR="00446B95" w:rsidRPr="00446B95">
        <w:rPr>
          <w:rFonts w:asciiTheme="minorHAnsi" w:hAnsiTheme="minorHAnsi" w:cs="Arial"/>
        </w:rPr>
        <w:t>4</w:t>
      </w:r>
      <w:r w:rsidR="00446B95">
        <w:rPr>
          <w:rFonts w:asciiTheme="minorHAnsi" w:hAnsiTheme="minorHAnsi" w:cs="Arial"/>
        </w:rPr>
        <w:t>8)</w:t>
      </w:r>
      <w:r w:rsidR="004332DD" w:rsidRPr="00446B95">
        <w:rPr>
          <w:rFonts w:asciiTheme="minorHAnsi" w:hAnsiTheme="minorHAnsi" w:cs="Arial"/>
        </w:rPr>
        <w:t xml:space="preserve"> </w:t>
      </w:r>
      <w:r w:rsidR="00571565" w:rsidRPr="00446B95">
        <w:rPr>
          <w:rFonts w:asciiTheme="minorHAnsi" w:hAnsiTheme="minorHAnsi" w:cs="Arial"/>
        </w:rPr>
        <w:t xml:space="preserve">related to </w:t>
      </w:r>
      <w:r w:rsidR="00BE3BAC">
        <w:rPr>
          <w:rFonts w:asciiTheme="minorHAnsi" w:hAnsiTheme="minorHAnsi" w:cs="Arial"/>
        </w:rPr>
        <w:t xml:space="preserve">issues with </w:t>
      </w:r>
      <w:r w:rsidR="00571565" w:rsidRPr="00446B95">
        <w:rPr>
          <w:rFonts w:asciiTheme="minorHAnsi" w:hAnsiTheme="minorHAnsi" w:cs="Arial"/>
        </w:rPr>
        <w:t>finger entrapments</w:t>
      </w:r>
      <w:r w:rsidR="00446B95" w:rsidRPr="00446B95">
        <w:rPr>
          <w:rFonts w:asciiTheme="minorHAnsi" w:hAnsiTheme="minorHAnsi" w:cs="Arial"/>
        </w:rPr>
        <w:t>, cutting and crushing injuries</w:t>
      </w:r>
      <w:r w:rsidR="00446B95">
        <w:rPr>
          <w:rFonts w:asciiTheme="minorHAnsi" w:hAnsiTheme="minorHAnsi" w:cs="Arial"/>
        </w:rPr>
        <w:t>.</w:t>
      </w:r>
      <w:r w:rsidR="00726136">
        <w:rPr>
          <w:rFonts w:asciiTheme="minorHAnsi" w:hAnsiTheme="minorHAnsi" w:cs="Arial"/>
        </w:rPr>
        <w:t xml:space="preserve">  </w:t>
      </w:r>
    </w:p>
    <w:p w:rsidR="003152A1" w:rsidRPr="003329EC" w:rsidRDefault="003152A1" w:rsidP="00EB0241">
      <w:pPr>
        <w:spacing w:before="120" w:after="240" w:line="220" w:lineRule="atLeast"/>
        <w:rPr>
          <w:rFonts w:asciiTheme="minorHAnsi" w:hAnsiTheme="minorHAnsi" w:cs="Arial"/>
          <w:b/>
          <w:sz w:val="24"/>
          <w:szCs w:val="24"/>
        </w:rPr>
      </w:pPr>
      <w:r w:rsidRPr="003329EC">
        <w:rPr>
          <w:rFonts w:asciiTheme="minorHAnsi" w:hAnsiTheme="minorHAnsi" w:cs="Arial"/>
          <w:b/>
          <w:sz w:val="24"/>
          <w:szCs w:val="24"/>
        </w:rPr>
        <w:t xml:space="preserve">Overseas </w:t>
      </w:r>
      <w:r w:rsidR="00F43A61">
        <w:rPr>
          <w:rFonts w:asciiTheme="minorHAnsi" w:hAnsiTheme="minorHAnsi" w:cs="Arial"/>
          <w:b/>
          <w:sz w:val="24"/>
          <w:szCs w:val="24"/>
        </w:rPr>
        <w:t xml:space="preserve">injury </w:t>
      </w:r>
      <w:r w:rsidRPr="003329EC">
        <w:rPr>
          <w:rFonts w:asciiTheme="minorHAnsi" w:hAnsiTheme="minorHAnsi" w:cs="Arial"/>
          <w:b/>
          <w:sz w:val="24"/>
          <w:szCs w:val="24"/>
        </w:rPr>
        <w:t>data</w:t>
      </w:r>
    </w:p>
    <w:p w:rsidR="00FD508B" w:rsidRDefault="00FD508B" w:rsidP="00EB0241">
      <w:pPr>
        <w:autoSpaceDE w:val="0"/>
        <w:autoSpaceDN w:val="0"/>
        <w:adjustRightInd w:val="0"/>
        <w:rPr>
          <w:rFonts w:cs="Arial"/>
        </w:rPr>
      </w:pPr>
      <w:r>
        <w:rPr>
          <w:rFonts w:asciiTheme="minorHAnsi" w:hAnsiTheme="minorHAnsi" w:cs="Arial"/>
        </w:rPr>
        <w:t xml:space="preserve">It is also </w:t>
      </w:r>
      <w:r w:rsidR="00904551">
        <w:rPr>
          <w:rFonts w:asciiTheme="minorHAnsi" w:hAnsiTheme="minorHAnsi" w:cs="Arial"/>
        </w:rPr>
        <w:t xml:space="preserve">insightful </w:t>
      </w:r>
      <w:r>
        <w:rPr>
          <w:rFonts w:asciiTheme="minorHAnsi" w:hAnsiTheme="minorHAnsi" w:cs="Arial"/>
        </w:rPr>
        <w:t xml:space="preserve">to </w:t>
      </w:r>
      <w:r w:rsidR="00904551">
        <w:rPr>
          <w:rFonts w:asciiTheme="minorHAnsi" w:hAnsiTheme="minorHAnsi" w:cs="Arial"/>
        </w:rPr>
        <w:t xml:space="preserve">examine </w:t>
      </w:r>
      <w:r>
        <w:rPr>
          <w:rFonts w:asciiTheme="minorHAnsi" w:hAnsiTheme="minorHAnsi" w:cs="Arial"/>
        </w:rPr>
        <w:t xml:space="preserve">the nature of injuries typically recorded in other countries in relation to prams and stroller incidents.  The United States </w:t>
      </w:r>
      <w:r w:rsidRPr="00FD508B">
        <w:rPr>
          <w:rFonts w:cs="Arial"/>
        </w:rPr>
        <w:t>Consumer Product Safety Commission</w:t>
      </w:r>
      <w:r>
        <w:rPr>
          <w:rFonts w:cs="Arial"/>
        </w:rPr>
        <w:t xml:space="preserve"> </w:t>
      </w:r>
      <w:r w:rsidR="00E540DE">
        <w:rPr>
          <w:rFonts w:cs="Arial"/>
        </w:rPr>
        <w:t xml:space="preserve">(CPSC) </w:t>
      </w:r>
      <w:r>
        <w:rPr>
          <w:rFonts w:cs="Arial"/>
        </w:rPr>
        <w:t>collects a significant amount of data with respect to injuries</w:t>
      </w:r>
      <w:r w:rsidR="0002450D">
        <w:rPr>
          <w:rFonts w:cs="Arial"/>
        </w:rPr>
        <w:t xml:space="preserve"> relating to prams and strollers</w:t>
      </w:r>
      <w:r>
        <w:rPr>
          <w:rFonts w:cs="Arial"/>
        </w:rPr>
        <w:t>.</w:t>
      </w:r>
      <w:r w:rsidR="00E540DE">
        <w:rPr>
          <w:rFonts w:cs="Arial"/>
        </w:rPr>
        <w:t xml:space="preserve">  This data indicates the level and variety of injuries that occur </w:t>
      </w:r>
      <w:r w:rsidR="00E938DC">
        <w:rPr>
          <w:rFonts w:cs="Arial"/>
        </w:rPr>
        <w:t xml:space="preserve">in this jurisdiction </w:t>
      </w:r>
      <w:r w:rsidR="00E540DE">
        <w:rPr>
          <w:rFonts w:cs="Arial"/>
        </w:rPr>
        <w:t xml:space="preserve">and highlights the </w:t>
      </w:r>
      <w:r w:rsidR="005A6A6E">
        <w:rPr>
          <w:rFonts w:cs="Arial"/>
        </w:rPr>
        <w:t xml:space="preserve">high </w:t>
      </w:r>
      <w:r w:rsidR="00E540DE">
        <w:rPr>
          <w:rFonts w:cs="Arial"/>
        </w:rPr>
        <w:t>in</w:t>
      </w:r>
      <w:r w:rsidR="00E938DC">
        <w:rPr>
          <w:rFonts w:cs="Arial"/>
        </w:rPr>
        <w:t>cidence of finger related injuries</w:t>
      </w:r>
      <w:r w:rsidR="00E540DE">
        <w:rPr>
          <w:rFonts w:cs="Arial"/>
        </w:rPr>
        <w:t xml:space="preserve"> to children and adults using prams and strollers.</w:t>
      </w:r>
    </w:p>
    <w:p w:rsidR="00FD508B" w:rsidRDefault="00FD508B" w:rsidP="00EB0241">
      <w:pPr>
        <w:autoSpaceDE w:val="0"/>
        <w:autoSpaceDN w:val="0"/>
        <w:adjustRightInd w:val="0"/>
        <w:rPr>
          <w:rFonts w:asciiTheme="minorHAnsi" w:hAnsiTheme="minorHAnsi" w:cs="Arial"/>
        </w:rPr>
      </w:pPr>
    </w:p>
    <w:p w:rsidR="00C84B77" w:rsidRDefault="0066457F" w:rsidP="00EB0241">
      <w:pPr>
        <w:autoSpaceDE w:val="0"/>
        <w:autoSpaceDN w:val="0"/>
        <w:adjustRightInd w:val="0"/>
        <w:rPr>
          <w:rFonts w:asciiTheme="minorHAnsi" w:hAnsiTheme="minorHAnsi" w:cs="Arial"/>
        </w:rPr>
      </w:pPr>
      <w:r>
        <w:rPr>
          <w:rFonts w:asciiTheme="minorHAnsi" w:hAnsiTheme="minorHAnsi" w:cs="Arial"/>
        </w:rPr>
        <w:t xml:space="preserve">Data provided </w:t>
      </w:r>
      <w:r w:rsidR="00571565">
        <w:rPr>
          <w:rFonts w:asciiTheme="minorHAnsi" w:hAnsiTheme="minorHAnsi" w:cs="Arial"/>
        </w:rPr>
        <w:t>through</w:t>
      </w:r>
      <w:r>
        <w:rPr>
          <w:rFonts w:asciiTheme="minorHAnsi" w:hAnsiTheme="minorHAnsi" w:cs="Arial"/>
        </w:rPr>
        <w:t xml:space="preserve"> the </w:t>
      </w:r>
      <w:r w:rsidR="00FD508B">
        <w:rPr>
          <w:rFonts w:asciiTheme="minorHAnsi" w:hAnsiTheme="minorHAnsi" w:cs="Arial"/>
        </w:rPr>
        <w:t xml:space="preserve">CPSC </w:t>
      </w:r>
      <w:r w:rsidR="00791479">
        <w:rPr>
          <w:rFonts w:asciiTheme="minorHAnsi" w:hAnsiTheme="minorHAnsi" w:cs="Arial"/>
        </w:rPr>
        <w:t>for the 5 year period between 1 January 2008 and 31 December 2012 indicates that:</w:t>
      </w:r>
    </w:p>
    <w:p w:rsidR="00607C58" w:rsidRDefault="00607C58" w:rsidP="00EB0241">
      <w:pPr>
        <w:autoSpaceDE w:val="0"/>
        <w:autoSpaceDN w:val="0"/>
        <w:adjustRightInd w:val="0"/>
        <w:rPr>
          <w:rFonts w:asciiTheme="minorHAnsi" w:hAnsiTheme="minorHAnsi" w:cs="Arial"/>
        </w:rPr>
      </w:pPr>
    </w:p>
    <w:p w:rsidR="00607C58" w:rsidRDefault="00791479" w:rsidP="00440FF4">
      <w:pPr>
        <w:numPr>
          <w:ilvl w:val="0"/>
          <w:numId w:val="7"/>
        </w:numPr>
        <w:autoSpaceDE w:val="0"/>
        <w:autoSpaceDN w:val="0"/>
        <w:adjustRightInd w:val="0"/>
        <w:rPr>
          <w:rFonts w:asciiTheme="minorHAnsi" w:hAnsiTheme="minorHAnsi" w:cs="Arial"/>
        </w:rPr>
      </w:pPr>
      <w:r>
        <w:rPr>
          <w:rFonts w:asciiTheme="minorHAnsi" w:hAnsiTheme="minorHAnsi" w:cs="Arial"/>
        </w:rPr>
        <w:t>there were 1</w:t>
      </w:r>
      <w:r w:rsidR="005918F9">
        <w:rPr>
          <w:rFonts w:asciiTheme="minorHAnsi" w:hAnsiTheme="minorHAnsi" w:cs="Arial"/>
        </w:rPr>
        <w:t>,</w:t>
      </w:r>
      <w:r>
        <w:rPr>
          <w:rFonts w:asciiTheme="minorHAnsi" w:hAnsiTheme="minorHAnsi" w:cs="Arial"/>
        </w:rPr>
        <w:t>203 non-fatal incidents reported</w:t>
      </w:r>
      <w:r w:rsidR="0078751C">
        <w:rPr>
          <w:rFonts w:asciiTheme="minorHAnsi" w:hAnsiTheme="minorHAnsi" w:cs="Arial"/>
        </w:rPr>
        <w:t xml:space="preserve"> to the CPSC</w:t>
      </w:r>
      <w:r w:rsidR="002250DE">
        <w:rPr>
          <w:rFonts w:asciiTheme="minorHAnsi" w:hAnsiTheme="minorHAnsi" w:cs="Arial"/>
        </w:rPr>
        <w:t>; of which</w:t>
      </w:r>
    </w:p>
    <w:p w:rsidR="00607C58" w:rsidRPr="00607C58" w:rsidRDefault="00607C58" w:rsidP="00607C58">
      <w:pPr>
        <w:autoSpaceDE w:val="0"/>
        <w:autoSpaceDN w:val="0"/>
        <w:adjustRightInd w:val="0"/>
        <w:ind w:left="720"/>
        <w:rPr>
          <w:rFonts w:asciiTheme="minorHAnsi" w:hAnsiTheme="minorHAnsi" w:cs="Arial"/>
        </w:rPr>
      </w:pPr>
    </w:p>
    <w:p w:rsidR="00791479" w:rsidRDefault="00066AAD" w:rsidP="00440FF4">
      <w:pPr>
        <w:numPr>
          <w:ilvl w:val="0"/>
          <w:numId w:val="7"/>
        </w:numPr>
        <w:autoSpaceDE w:val="0"/>
        <w:autoSpaceDN w:val="0"/>
        <w:adjustRightInd w:val="0"/>
        <w:rPr>
          <w:rFonts w:asciiTheme="minorHAnsi" w:hAnsiTheme="minorHAnsi" w:cs="Arial"/>
        </w:rPr>
      </w:pPr>
      <w:r>
        <w:rPr>
          <w:rFonts w:asciiTheme="minorHAnsi" w:hAnsiTheme="minorHAnsi" w:cs="Arial"/>
        </w:rPr>
        <w:t>359 generated injury records.</w:t>
      </w:r>
    </w:p>
    <w:p w:rsidR="00607C58" w:rsidRDefault="00607C58" w:rsidP="0078751C">
      <w:pPr>
        <w:autoSpaceDE w:val="0"/>
        <w:autoSpaceDN w:val="0"/>
        <w:adjustRightInd w:val="0"/>
        <w:rPr>
          <w:rFonts w:asciiTheme="minorHAnsi" w:hAnsiTheme="minorHAnsi" w:cs="Arial"/>
        </w:rPr>
      </w:pPr>
    </w:p>
    <w:p w:rsidR="0078751C" w:rsidRDefault="00607C58" w:rsidP="0078751C">
      <w:pPr>
        <w:autoSpaceDE w:val="0"/>
        <w:autoSpaceDN w:val="0"/>
        <w:adjustRightInd w:val="0"/>
        <w:rPr>
          <w:rFonts w:asciiTheme="minorHAnsi" w:hAnsiTheme="minorHAnsi" w:cs="Arial"/>
        </w:rPr>
      </w:pPr>
      <w:r>
        <w:rPr>
          <w:rFonts w:asciiTheme="minorHAnsi" w:hAnsiTheme="minorHAnsi" w:cs="Arial"/>
        </w:rPr>
        <w:t xml:space="preserve">In relation to hazard patterns, it was evident that </w:t>
      </w:r>
      <w:r w:rsidR="00066AAD">
        <w:rPr>
          <w:rFonts w:asciiTheme="minorHAnsi" w:hAnsiTheme="minorHAnsi" w:cs="Arial"/>
        </w:rPr>
        <w:t xml:space="preserve">of the 1203 incidents, </w:t>
      </w:r>
      <w:r>
        <w:rPr>
          <w:rFonts w:asciiTheme="minorHAnsi" w:hAnsiTheme="minorHAnsi" w:cs="Arial"/>
        </w:rPr>
        <w:t>there were:</w:t>
      </w:r>
    </w:p>
    <w:p w:rsidR="00607C58" w:rsidRDefault="00607C58" w:rsidP="0078751C">
      <w:pPr>
        <w:autoSpaceDE w:val="0"/>
        <w:autoSpaceDN w:val="0"/>
        <w:adjustRightInd w:val="0"/>
        <w:rPr>
          <w:rFonts w:asciiTheme="minorHAnsi" w:hAnsiTheme="minorHAnsi" w:cs="Arial"/>
        </w:rPr>
      </w:pPr>
    </w:p>
    <w:p w:rsidR="00607C58" w:rsidRDefault="00607C58" w:rsidP="00440FF4">
      <w:pPr>
        <w:numPr>
          <w:ilvl w:val="0"/>
          <w:numId w:val="9"/>
        </w:numPr>
        <w:autoSpaceDE w:val="0"/>
        <w:autoSpaceDN w:val="0"/>
        <w:adjustRightInd w:val="0"/>
        <w:rPr>
          <w:rFonts w:asciiTheme="minorHAnsi" w:hAnsiTheme="minorHAnsi" w:cs="Arial"/>
        </w:rPr>
      </w:pPr>
      <w:r>
        <w:rPr>
          <w:rFonts w:asciiTheme="minorHAnsi" w:hAnsiTheme="minorHAnsi" w:cs="Arial"/>
        </w:rPr>
        <w:t>429 incidents with wheel issues, producing 52 injuries</w:t>
      </w:r>
    </w:p>
    <w:p w:rsidR="00607C58" w:rsidRDefault="00607C58" w:rsidP="00607C58">
      <w:pPr>
        <w:autoSpaceDE w:val="0"/>
        <w:autoSpaceDN w:val="0"/>
        <w:adjustRightInd w:val="0"/>
        <w:ind w:left="720"/>
        <w:rPr>
          <w:rFonts w:asciiTheme="minorHAnsi" w:hAnsiTheme="minorHAnsi" w:cs="Arial"/>
        </w:rPr>
      </w:pPr>
    </w:p>
    <w:p w:rsidR="00607C58" w:rsidRDefault="00607C58" w:rsidP="00440FF4">
      <w:pPr>
        <w:numPr>
          <w:ilvl w:val="0"/>
          <w:numId w:val="9"/>
        </w:numPr>
        <w:autoSpaceDE w:val="0"/>
        <w:autoSpaceDN w:val="0"/>
        <w:adjustRightInd w:val="0"/>
        <w:rPr>
          <w:rFonts w:asciiTheme="minorHAnsi" w:hAnsiTheme="minorHAnsi" w:cs="Arial"/>
        </w:rPr>
      </w:pPr>
      <w:r>
        <w:rPr>
          <w:rFonts w:asciiTheme="minorHAnsi" w:hAnsiTheme="minorHAnsi" w:cs="Arial"/>
        </w:rPr>
        <w:t>132 incidents with parking brake problems, producing 8 injuries</w:t>
      </w:r>
    </w:p>
    <w:p w:rsidR="00607C58" w:rsidRDefault="00607C58" w:rsidP="00607C58">
      <w:pPr>
        <w:autoSpaceDE w:val="0"/>
        <w:autoSpaceDN w:val="0"/>
        <w:adjustRightInd w:val="0"/>
        <w:rPr>
          <w:rFonts w:asciiTheme="minorHAnsi" w:hAnsiTheme="minorHAnsi" w:cs="Arial"/>
        </w:rPr>
      </w:pPr>
    </w:p>
    <w:p w:rsidR="00607C58" w:rsidRDefault="00607C58" w:rsidP="00440FF4">
      <w:pPr>
        <w:numPr>
          <w:ilvl w:val="0"/>
          <w:numId w:val="9"/>
        </w:numPr>
        <w:autoSpaceDE w:val="0"/>
        <w:autoSpaceDN w:val="0"/>
        <w:adjustRightInd w:val="0"/>
        <w:rPr>
          <w:rFonts w:asciiTheme="minorHAnsi" w:hAnsiTheme="minorHAnsi" w:cs="Arial"/>
        </w:rPr>
      </w:pPr>
      <w:r>
        <w:rPr>
          <w:rFonts w:asciiTheme="minorHAnsi" w:hAnsiTheme="minorHAnsi" w:cs="Arial"/>
        </w:rPr>
        <w:t>121 incidents with locking mechanisms, producing 42 injuries</w:t>
      </w:r>
    </w:p>
    <w:p w:rsidR="00607C58" w:rsidRDefault="00607C58" w:rsidP="00607C58">
      <w:pPr>
        <w:autoSpaceDE w:val="0"/>
        <w:autoSpaceDN w:val="0"/>
        <w:adjustRightInd w:val="0"/>
        <w:rPr>
          <w:rFonts w:asciiTheme="minorHAnsi" w:hAnsiTheme="minorHAnsi" w:cs="Arial"/>
        </w:rPr>
      </w:pPr>
    </w:p>
    <w:p w:rsidR="00607C58" w:rsidRDefault="00607C58" w:rsidP="00440FF4">
      <w:pPr>
        <w:numPr>
          <w:ilvl w:val="0"/>
          <w:numId w:val="9"/>
        </w:numPr>
        <w:autoSpaceDE w:val="0"/>
        <w:autoSpaceDN w:val="0"/>
        <w:adjustRightInd w:val="0"/>
        <w:rPr>
          <w:rFonts w:asciiTheme="minorHAnsi" w:hAnsiTheme="minorHAnsi" w:cs="Arial"/>
        </w:rPr>
      </w:pPr>
      <w:r>
        <w:rPr>
          <w:rFonts w:asciiTheme="minorHAnsi" w:hAnsiTheme="minorHAnsi" w:cs="Arial"/>
        </w:rPr>
        <w:t>83 incidents with restraints, producing 29 injuries; and</w:t>
      </w:r>
    </w:p>
    <w:p w:rsidR="00607C58" w:rsidRDefault="00607C58" w:rsidP="00607C58">
      <w:pPr>
        <w:autoSpaceDE w:val="0"/>
        <w:autoSpaceDN w:val="0"/>
        <w:adjustRightInd w:val="0"/>
        <w:rPr>
          <w:rFonts w:asciiTheme="minorHAnsi" w:hAnsiTheme="minorHAnsi" w:cs="Arial"/>
        </w:rPr>
      </w:pPr>
    </w:p>
    <w:p w:rsidR="00791479" w:rsidRPr="00607C58" w:rsidRDefault="0078751C" w:rsidP="00440FF4">
      <w:pPr>
        <w:numPr>
          <w:ilvl w:val="0"/>
          <w:numId w:val="9"/>
        </w:numPr>
        <w:autoSpaceDE w:val="0"/>
        <w:autoSpaceDN w:val="0"/>
        <w:adjustRightInd w:val="0"/>
        <w:rPr>
          <w:rFonts w:asciiTheme="minorHAnsi" w:hAnsiTheme="minorHAnsi" w:cs="Arial"/>
        </w:rPr>
      </w:pPr>
      <w:r w:rsidRPr="00607C58">
        <w:rPr>
          <w:rFonts w:asciiTheme="minorHAnsi" w:hAnsiTheme="minorHAnsi" w:cs="Arial"/>
        </w:rPr>
        <w:t xml:space="preserve">75 incidents with stroller hinges, </w:t>
      </w:r>
      <w:r w:rsidR="00066AAD">
        <w:rPr>
          <w:rFonts w:asciiTheme="minorHAnsi" w:hAnsiTheme="minorHAnsi" w:cs="Arial"/>
        </w:rPr>
        <w:t>producing 72 injuries</w:t>
      </w:r>
      <w:r w:rsidRPr="00607C58">
        <w:rPr>
          <w:rFonts w:asciiTheme="minorHAnsi" w:hAnsiTheme="minorHAnsi" w:cs="Arial"/>
        </w:rPr>
        <w:t>.</w:t>
      </w:r>
    </w:p>
    <w:p w:rsidR="0078751C" w:rsidRDefault="0078751C" w:rsidP="0078751C">
      <w:pPr>
        <w:autoSpaceDE w:val="0"/>
        <w:autoSpaceDN w:val="0"/>
        <w:adjustRightInd w:val="0"/>
        <w:rPr>
          <w:rFonts w:asciiTheme="minorHAnsi" w:hAnsiTheme="minorHAnsi" w:cs="Arial"/>
        </w:rPr>
      </w:pPr>
    </w:p>
    <w:p w:rsidR="00066AAD" w:rsidRDefault="00066AAD" w:rsidP="0078751C">
      <w:pPr>
        <w:autoSpaceDE w:val="0"/>
        <w:autoSpaceDN w:val="0"/>
        <w:adjustRightInd w:val="0"/>
        <w:rPr>
          <w:rFonts w:asciiTheme="minorHAnsi" w:hAnsiTheme="minorHAnsi" w:cs="Arial"/>
        </w:rPr>
      </w:pPr>
      <w:r>
        <w:rPr>
          <w:rFonts w:asciiTheme="minorHAnsi" w:hAnsiTheme="minorHAnsi" w:cs="Arial"/>
        </w:rPr>
        <w:t>In addition to the last point, a further 78 incidents were reported which involved children older than 4 years and adults, 74 of which involved injuries, mostly to the fingers.</w:t>
      </w:r>
    </w:p>
    <w:p w:rsidR="00066AAD" w:rsidRDefault="00066AAD" w:rsidP="0078751C">
      <w:pPr>
        <w:autoSpaceDE w:val="0"/>
        <w:autoSpaceDN w:val="0"/>
        <w:adjustRightInd w:val="0"/>
        <w:rPr>
          <w:rFonts w:asciiTheme="minorHAnsi" w:hAnsiTheme="minorHAnsi" w:cs="Arial"/>
        </w:rPr>
      </w:pPr>
    </w:p>
    <w:p w:rsidR="0078751C" w:rsidRDefault="00FD508B" w:rsidP="0078751C">
      <w:pPr>
        <w:autoSpaceDE w:val="0"/>
        <w:autoSpaceDN w:val="0"/>
        <w:adjustRightInd w:val="0"/>
        <w:rPr>
          <w:rFonts w:asciiTheme="minorHAnsi" w:hAnsiTheme="minorHAnsi" w:cs="Arial"/>
        </w:rPr>
      </w:pPr>
      <w:r>
        <w:rPr>
          <w:rFonts w:asciiTheme="minorHAnsi" w:hAnsiTheme="minorHAnsi" w:cs="Arial"/>
        </w:rPr>
        <w:t>Hospital generated d</w:t>
      </w:r>
      <w:r w:rsidR="0078751C">
        <w:rPr>
          <w:rFonts w:asciiTheme="minorHAnsi" w:hAnsiTheme="minorHAnsi" w:cs="Arial"/>
        </w:rPr>
        <w:t xml:space="preserve">ata collected by the </w:t>
      </w:r>
      <w:r w:rsidR="0059018A">
        <w:rPr>
          <w:rFonts w:asciiTheme="minorHAnsi" w:hAnsiTheme="minorHAnsi" w:cs="Arial"/>
        </w:rPr>
        <w:t xml:space="preserve">US </w:t>
      </w:r>
      <w:r w:rsidR="0078751C">
        <w:rPr>
          <w:rFonts w:asciiTheme="minorHAnsi" w:hAnsiTheme="minorHAnsi" w:cs="Arial"/>
        </w:rPr>
        <w:t>National Electr</w:t>
      </w:r>
      <w:r w:rsidR="006C69D3">
        <w:rPr>
          <w:rFonts w:asciiTheme="minorHAnsi" w:hAnsiTheme="minorHAnsi" w:cs="Arial"/>
        </w:rPr>
        <w:t>onic Injury Surveillance System (NEISS)</w:t>
      </w:r>
      <w:r w:rsidR="0078751C">
        <w:rPr>
          <w:rFonts w:asciiTheme="minorHAnsi" w:hAnsiTheme="minorHAnsi" w:cs="Arial"/>
        </w:rPr>
        <w:t xml:space="preserve"> for the four year p</w:t>
      </w:r>
      <w:r w:rsidR="005918F9">
        <w:rPr>
          <w:rFonts w:asciiTheme="minorHAnsi" w:hAnsiTheme="minorHAnsi" w:cs="Arial"/>
        </w:rPr>
        <w:t xml:space="preserve">eriod from 1 January 2008 to 31 </w:t>
      </w:r>
      <w:r w:rsidR="0078751C">
        <w:rPr>
          <w:rFonts w:asciiTheme="minorHAnsi" w:hAnsiTheme="minorHAnsi" w:cs="Arial"/>
        </w:rPr>
        <w:t>December 2011 indicates that:</w:t>
      </w:r>
    </w:p>
    <w:p w:rsidR="00440FF4" w:rsidRDefault="00440FF4" w:rsidP="0078751C">
      <w:pPr>
        <w:autoSpaceDE w:val="0"/>
        <w:autoSpaceDN w:val="0"/>
        <w:adjustRightInd w:val="0"/>
        <w:rPr>
          <w:rFonts w:asciiTheme="minorHAnsi" w:hAnsiTheme="minorHAnsi" w:cs="Arial"/>
        </w:rPr>
      </w:pPr>
    </w:p>
    <w:p w:rsidR="0078751C" w:rsidRDefault="0078751C" w:rsidP="00440FF4">
      <w:pPr>
        <w:numPr>
          <w:ilvl w:val="0"/>
          <w:numId w:val="8"/>
        </w:numPr>
        <w:autoSpaceDE w:val="0"/>
        <w:autoSpaceDN w:val="0"/>
        <w:adjustRightInd w:val="0"/>
        <w:rPr>
          <w:rFonts w:asciiTheme="minorHAnsi" w:hAnsiTheme="minorHAnsi" w:cs="Arial"/>
        </w:rPr>
      </w:pPr>
      <w:r>
        <w:rPr>
          <w:rFonts w:asciiTheme="minorHAnsi" w:hAnsiTheme="minorHAnsi" w:cs="Arial"/>
        </w:rPr>
        <w:t>there were 46,200 stroller related injuries treated in US hospital emergency departments</w:t>
      </w:r>
      <w:r w:rsidR="002250DE">
        <w:rPr>
          <w:rFonts w:asciiTheme="minorHAnsi" w:hAnsiTheme="minorHAnsi" w:cs="Arial"/>
        </w:rPr>
        <w:t>; of which</w:t>
      </w:r>
    </w:p>
    <w:p w:rsidR="00607C58" w:rsidRDefault="00607C58" w:rsidP="00607C58">
      <w:pPr>
        <w:autoSpaceDE w:val="0"/>
        <w:autoSpaceDN w:val="0"/>
        <w:adjustRightInd w:val="0"/>
        <w:ind w:left="720"/>
        <w:rPr>
          <w:rFonts w:asciiTheme="minorHAnsi" w:hAnsiTheme="minorHAnsi" w:cs="Arial"/>
        </w:rPr>
      </w:pPr>
    </w:p>
    <w:p w:rsidR="00607C58" w:rsidRDefault="00607C58" w:rsidP="00440FF4">
      <w:pPr>
        <w:numPr>
          <w:ilvl w:val="0"/>
          <w:numId w:val="8"/>
        </w:numPr>
        <w:autoSpaceDE w:val="0"/>
        <w:autoSpaceDN w:val="0"/>
        <w:adjustRightInd w:val="0"/>
        <w:rPr>
          <w:rFonts w:asciiTheme="minorHAnsi" w:hAnsiTheme="minorHAnsi" w:cs="Arial"/>
        </w:rPr>
      </w:pPr>
      <w:r>
        <w:rPr>
          <w:rFonts w:asciiTheme="minorHAnsi" w:hAnsiTheme="minorHAnsi" w:cs="Arial"/>
        </w:rPr>
        <w:t>94% (43</w:t>
      </w:r>
      <w:r w:rsidR="005918F9">
        <w:rPr>
          <w:rFonts w:asciiTheme="minorHAnsi" w:hAnsiTheme="minorHAnsi" w:cs="Arial"/>
        </w:rPr>
        <w:t>,</w:t>
      </w:r>
      <w:r>
        <w:rPr>
          <w:rFonts w:asciiTheme="minorHAnsi" w:hAnsiTheme="minorHAnsi" w:cs="Arial"/>
        </w:rPr>
        <w:t>428) were treated and released.</w:t>
      </w:r>
    </w:p>
    <w:p w:rsidR="00607C58" w:rsidRDefault="00607C58" w:rsidP="00607C58">
      <w:pPr>
        <w:autoSpaceDE w:val="0"/>
        <w:autoSpaceDN w:val="0"/>
        <w:adjustRightInd w:val="0"/>
        <w:rPr>
          <w:rFonts w:asciiTheme="minorHAnsi" w:hAnsiTheme="minorHAnsi" w:cs="Arial"/>
        </w:rPr>
      </w:pPr>
    </w:p>
    <w:p w:rsidR="00607C58" w:rsidRDefault="00607C58" w:rsidP="00607C58">
      <w:pPr>
        <w:autoSpaceDE w:val="0"/>
        <w:autoSpaceDN w:val="0"/>
        <w:adjustRightInd w:val="0"/>
        <w:rPr>
          <w:rFonts w:asciiTheme="minorHAnsi" w:hAnsiTheme="minorHAnsi" w:cs="Arial"/>
        </w:rPr>
      </w:pPr>
      <w:r>
        <w:rPr>
          <w:rFonts w:asciiTheme="minorHAnsi" w:hAnsiTheme="minorHAnsi" w:cs="Arial"/>
        </w:rPr>
        <w:t>Most of the</w:t>
      </w:r>
      <w:r w:rsidR="00FD508B">
        <w:rPr>
          <w:rFonts w:asciiTheme="minorHAnsi" w:hAnsiTheme="minorHAnsi" w:cs="Arial"/>
        </w:rPr>
        <w:t>se</w:t>
      </w:r>
      <w:r>
        <w:rPr>
          <w:rFonts w:asciiTheme="minorHAnsi" w:hAnsiTheme="minorHAnsi" w:cs="Arial"/>
        </w:rPr>
        <w:t xml:space="preserve"> incidents were related to falls on or off the stroller.</w:t>
      </w:r>
      <w:r w:rsidR="00440FF4">
        <w:rPr>
          <w:rFonts w:asciiTheme="minorHAnsi" w:hAnsiTheme="minorHAnsi" w:cs="Arial"/>
        </w:rPr>
        <w:t xml:space="preserve">  However, finger entrapment injuries were evident</w:t>
      </w:r>
      <w:r w:rsidR="00193E3F">
        <w:rPr>
          <w:rFonts w:asciiTheme="minorHAnsi" w:hAnsiTheme="minorHAnsi" w:cs="Arial"/>
        </w:rPr>
        <w:t xml:space="preserve"> in many of the hazard patterns, </w:t>
      </w:r>
      <w:r w:rsidR="00440FF4">
        <w:rPr>
          <w:rFonts w:asciiTheme="minorHAnsi" w:hAnsiTheme="minorHAnsi" w:cs="Arial"/>
        </w:rPr>
        <w:t>with respect to issues with locking mechanisms, hinges, canopies, handlebars, trays and other areas of the stroller where children or adults may place fingers.</w:t>
      </w:r>
    </w:p>
    <w:p w:rsidR="00FB70FA" w:rsidRDefault="00FB70FA" w:rsidP="00EB0241">
      <w:pPr>
        <w:autoSpaceDE w:val="0"/>
        <w:autoSpaceDN w:val="0"/>
        <w:adjustRightInd w:val="0"/>
        <w:rPr>
          <w:b/>
          <w:sz w:val="32"/>
          <w:szCs w:val="32"/>
        </w:rPr>
      </w:pPr>
    </w:p>
    <w:p w:rsidR="00D96FEE" w:rsidRDefault="001263CD" w:rsidP="00D96FEE">
      <w:r>
        <w:t xml:space="preserve">This injury data indicates that </w:t>
      </w:r>
      <w:r w:rsidR="00EE069B">
        <w:t>falls still predominate.  This issue</w:t>
      </w:r>
      <w:r w:rsidR="00904551">
        <w:t xml:space="preserve"> will continue to be addressed by requirements </w:t>
      </w:r>
      <w:r w:rsidR="00EE069B">
        <w:t xml:space="preserve">in the Standard </w:t>
      </w:r>
      <w:r w:rsidR="00904551">
        <w:t>for occupant retention</w:t>
      </w:r>
      <w:r w:rsidR="00EE069B">
        <w:t xml:space="preserve"> and in ongoing consumer education about safe use. The data also points to </w:t>
      </w:r>
      <w:r w:rsidR="00904551">
        <w:t xml:space="preserve">finger entrapment issues </w:t>
      </w:r>
      <w:r w:rsidR="00EE069B">
        <w:t>generated by folding mechanisms emerging</w:t>
      </w:r>
      <w:r w:rsidR="00904551">
        <w:t xml:space="preserve"> as a source of injury</w:t>
      </w:r>
      <w:r w:rsidR="00EE069B">
        <w:t xml:space="preserve">, along with stability and security of attachments to the stroller. </w:t>
      </w:r>
    </w:p>
    <w:p w:rsidR="00236C8E" w:rsidRDefault="00236C8E" w:rsidP="00D96FEE">
      <w:pPr>
        <w:rPr>
          <w:b/>
          <w:sz w:val="32"/>
          <w:szCs w:val="32"/>
        </w:rPr>
      </w:pPr>
    </w:p>
    <w:p w:rsidR="00D96FEE" w:rsidRPr="003329EC" w:rsidRDefault="00D96FEE" w:rsidP="00D96FEE">
      <w:pPr>
        <w:rPr>
          <w:b/>
          <w:sz w:val="32"/>
          <w:szCs w:val="32"/>
        </w:rPr>
      </w:pPr>
      <w:r w:rsidRPr="003329EC">
        <w:rPr>
          <w:b/>
          <w:sz w:val="32"/>
          <w:szCs w:val="32"/>
        </w:rPr>
        <w:t>Is the continuation of regulatory intervention justified?</w:t>
      </w:r>
    </w:p>
    <w:p w:rsidR="00D96FEE" w:rsidRDefault="00D96FEE" w:rsidP="00D96FEE">
      <w:pPr>
        <w:pStyle w:val="HTMLPreformatted"/>
        <w:spacing w:before="120"/>
        <w:rPr>
          <w:rFonts w:ascii="Calibri" w:eastAsia="Calibri" w:hAnsi="Calibri" w:cs="Times New Roman"/>
          <w:sz w:val="22"/>
          <w:szCs w:val="22"/>
        </w:rPr>
      </w:pPr>
      <w:r>
        <w:rPr>
          <w:rFonts w:ascii="Calibri" w:eastAsia="Calibri" w:hAnsi="Calibri" w:cs="Times New Roman"/>
          <w:sz w:val="22"/>
          <w:szCs w:val="22"/>
        </w:rPr>
        <w:t>The levels and rates of i</w:t>
      </w:r>
      <w:r w:rsidRPr="00347277">
        <w:rPr>
          <w:rFonts w:ascii="Calibri" w:eastAsia="Calibri" w:hAnsi="Calibri" w:cs="Times New Roman"/>
          <w:sz w:val="22"/>
          <w:szCs w:val="22"/>
        </w:rPr>
        <w:t xml:space="preserve">njury </w:t>
      </w:r>
      <w:r>
        <w:rPr>
          <w:rFonts w:ascii="Calibri" w:eastAsia="Calibri" w:hAnsi="Calibri" w:cs="Times New Roman"/>
          <w:sz w:val="22"/>
          <w:szCs w:val="22"/>
        </w:rPr>
        <w:t xml:space="preserve">among vulnerable infants and children along with industry design trends and intended use of prams and strollers as multi use vehicles justify continued </w:t>
      </w:r>
      <w:r w:rsidRPr="00347277">
        <w:rPr>
          <w:rFonts w:ascii="Calibri" w:eastAsia="Calibri" w:hAnsi="Calibri" w:cs="Times New Roman"/>
          <w:sz w:val="22"/>
          <w:szCs w:val="22"/>
        </w:rPr>
        <w:t>regula</w:t>
      </w:r>
      <w:r>
        <w:rPr>
          <w:rFonts w:ascii="Calibri" w:eastAsia="Calibri" w:hAnsi="Calibri" w:cs="Times New Roman"/>
          <w:sz w:val="22"/>
          <w:szCs w:val="22"/>
        </w:rPr>
        <w:t>tion of these products in order to address hazards associated with</w:t>
      </w:r>
      <w:r w:rsidRPr="00347277">
        <w:rPr>
          <w:rFonts w:ascii="Calibri" w:eastAsia="Calibri" w:hAnsi="Calibri" w:cs="Times New Roman"/>
          <w:sz w:val="22"/>
          <w:szCs w:val="22"/>
        </w:rPr>
        <w:t>:</w:t>
      </w:r>
    </w:p>
    <w:p w:rsidR="00D96FEE" w:rsidRPr="00ED3FBB" w:rsidRDefault="00D96FEE" w:rsidP="00D96FEE">
      <w:pPr>
        <w:numPr>
          <w:ilvl w:val="0"/>
          <w:numId w:val="1"/>
        </w:numPr>
        <w:spacing w:before="120" w:line="276" w:lineRule="auto"/>
      </w:pPr>
      <w:r w:rsidRPr="00ED3FBB">
        <w:t xml:space="preserve">the use </w:t>
      </w:r>
      <w:r>
        <w:t xml:space="preserve">of </w:t>
      </w:r>
      <w:r w:rsidRPr="00ED3FBB">
        <w:t xml:space="preserve">strollers and the sustained level of injuries as a result of falls </w:t>
      </w:r>
    </w:p>
    <w:p w:rsidR="00D96FEE" w:rsidRPr="00ED3FBB" w:rsidRDefault="00D96FEE" w:rsidP="00D96FEE">
      <w:pPr>
        <w:numPr>
          <w:ilvl w:val="0"/>
          <w:numId w:val="1"/>
        </w:numPr>
        <w:spacing w:before="120" w:line="276" w:lineRule="auto"/>
      </w:pPr>
      <w:r w:rsidRPr="00ED3FBB">
        <w:t xml:space="preserve">the availability of strollers </w:t>
      </w:r>
      <w:r>
        <w:t>as multi-</w:t>
      </w:r>
      <w:r w:rsidRPr="00ED3FBB">
        <w:t>functional vehicles with associated issues with stability and security of attachments and accessories</w:t>
      </w:r>
    </w:p>
    <w:p w:rsidR="00D96FEE" w:rsidRPr="00ED3FBB" w:rsidRDefault="00D96FEE" w:rsidP="00D96FEE">
      <w:pPr>
        <w:numPr>
          <w:ilvl w:val="0"/>
          <w:numId w:val="1"/>
        </w:numPr>
        <w:spacing w:before="120" w:line="276" w:lineRule="auto"/>
      </w:pPr>
      <w:r w:rsidRPr="00ED3FBB">
        <w:t>finger entrapments and injuries associated with children and adults outside the vehicle, particularly with respect to folding and unfolding actions</w:t>
      </w:r>
      <w:r>
        <w:t>.</w:t>
      </w:r>
    </w:p>
    <w:p w:rsidR="005579EA" w:rsidRDefault="00D96FEE" w:rsidP="00EB0241">
      <w:pPr>
        <w:autoSpaceDE w:val="0"/>
        <w:autoSpaceDN w:val="0"/>
        <w:adjustRightInd w:val="0"/>
        <w:rPr>
          <w:b/>
          <w:sz w:val="32"/>
          <w:szCs w:val="32"/>
        </w:rPr>
      </w:pPr>
      <w:r>
        <w:t xml:space="preserve">A range of factors have been in operation since the introduction of the Standard, including two significant updates to the voluntary standard, as well as the emerging design trends in pram and strollers.  The Standard needs to be updated to continue to be current and effective.  </w:t>
      </w:r>
    </w:p>
    <w:p w:rsidR="000D0BF5" w:rsidRDefault="000D0BF5" w:rsidP="00EB0241">
      <w:pPr>
        <w:autoSpaceDE w:val="0"/>
        <w:autoSpaceDN w:val="0"/>
        <w:adjustRightInd w:val="0"/>
        <w:rPr>
          <w:b/>
          <w:sz w:val="32"/>
          <w:szCs w:val="32"/>
        </w:rPr>
      </w:pPr>
      <w:r w:rsidRPr="003329EC">
        <w:rPr>
          <w:b/>
          <w:sz w:val="32"/>
          <w:szCs w:val="32"/>
        </w:rPr>
        <w:t>Emerg</w:t>
      </w:r>
      <w:r w:rsidR="003329EC">
        <w:rPr>
          <w:b/>
          <w:sz w:val="32"/>
          <w:szCs w:val="32"/>
        </w:rPr>
        <w:t xml:space="preserve">ing issues related to </w:t>
      </w:r>
      <w:r w:rsidR="00C77FE3">
        <w:rPr>
          <w:b/>
          <w:sz w:val="32"/>
          <w:szCs w:val="32"/>
        </w:rPr>
        <w:t>prams and strollers</w:t>
      </w:r>
    </w:p>
    <w:p w:rsidR="005579EA" w:rsidRDefault="005579EA" w:rsidP="00EB0241">
      <w:pPr>
        <w:autoSpaceDE w:val="0"/>
        <w:autoSpaceDN w:val="0"/>
        <w:adjustRightInd w:val="0"/>
        <w:rPr>
          <w:b/>
          <w:sz w:val="24"/>
          <w:szCs w:val="24"/>
        </w:rPr>
      </w:pPr>
    </w:p>
    <w:p w:rsidR="0066457F" w:rsidRPr="0066457F" w:rsidRDefault="0066457F" w:rsidP="00EB0241">
      <w:pPr>
        <w:autoSpaceDE w:val="0"/>
        <w:autoSpaceDN w:val="0"/>
        <w:adjustRightInd w:val="0"/>
        <w:rPr>
          <w:b/>
          <w:sz w:val="24"/>
          <w:szCs w:val="24"/>
        </w:rPr>
      </w:pPr>
      <w:r w:rsidRPr="0066457F">
        <w:rPr>
          <w:b/>
          <w:sz w:val="24"/>
          <w:szCs w:val="24"/>
        </w:rPr>
        <w:t>Voluntary standard review</w:t>
      </w:r>
      <w:r w:rsidR="00CA629C">
        <w:rPr>
          <w:b/>
          <w:sz w:val="24"/>
          <w:szCs w:val="24"/>
        </w:rPr>
        <w:t>s</w:t>
      </w:r>
    </w:p>
    <w:p w:rsidR="00971B6D" w:rsidRDefault="00971B6D" w:rsidP="00971B6D"/>
    <w:p w:rsidR="00971B6D" w:rsidRDefault="00971B6D" w:rsidP="00971B6D">
      <w:r>
        <w:t>The voluntary standard on which the Standard is based, AS/NZS 2088, underwent a significant update and revision in 2008/09</w:t>
      </w:r>
      <w:r w:rsidR="00CA629C">
        <w:t>.</w:t>
      </w:r>
      <w:r>
        <w:t xml:space="preserve"> </w:t>
      </w:r>
    </w:p>
    <w:p w:rsidR="00971B6D" w:rsidRDefault="00971B6D" w:rsidP="00971B6D"/>
    <w:p w:rsidR="0066457F" w:rsidRDefault="00971B6D" w:rsidP="00620B67">
      <w:r>
        <w:t xml:space="preserve">The 2009 version </w:t>
      </w:r>
      <w:r w:rsidR="00CA629C">
        <w:t xml:space="preserve">of the voluntary standard </w:t>
      </w:r>
      <w:r>
        <w:t xml:space="preserve">provided a more rigorous and structured process for assessing and testing the stability of strollers with the increased consumer use of accessories and attachments on the vehicle (toddler seats and platforms, jump seats, and removable carriers and integrated systems for transporting a child), revised harnessing requirements and included reference to red brake actuators (all ready part of the </w:t>
      </w:r>
      <w:r w:rsidR="00B450AE">
        <w:t>Standard</w:t>
      </w:r>
      <w:r>
        <w:t xml:space="preserve">), amongst other things.  </w:t>
      </w:r>
    </w:p>
    <w:p w:rsidR="00971B6D" w:rsidRDefault="00971B6D" w:rsidP="00C77FE3">
      <w:pPr>
        <w:autoSpaceDE w:val="0"/>
        <w:autoSpaceDN w:val="0"/>
        <w:adjustRightInd w:val="0"/>
      </w:pPr>
    </w:p>
    <w:p w:rsidR="00DF2CF6" w:rsidRDefault="00B75BDD" w:rsidP="00DF2CF6">
      <w:r>
        <w:t>The voluntary standard for p</w:t>
      </w:r>
      <w:r w:rsidR="00C77FE3" w:rsidRPr="00C77FE3">
        <w:t>rams</w:t>
      </w:r>
      <w:r w:rsidR="0066457F">
        <w:t xml:space="preserve"> and strollers </w:t>
      </w:r>
      <w:r>
        <w:t xml:space="preserve">was reviewed </w:t>
      </w:r>
      <w:r w:rsidR="00B450AE">
        <w:t xml:space="preserve">again </w:t>
      </w:r>
      <w:r w:rsidR="00971B6D">
        <w:t xml:space="preserve">through Standards Australia processes </w:t>
      </w:r>
      <w:r>
        <w:t xml:space="preserve">as part of an ACCC </w:t>
      </w:r>
      <w:r w:rsidR="00193E3F">
        <w:t xml:space="preserve">instigated and </w:t>
      </w:r>
      <w:r>
        <w:t>funded project in 2012</w:t>
      </w:r>
      <w:r w:rsidR="00F2187C">
        <w:t>/13</w:t>
      </w:r>
      <w:r>
        <w:t xml:space="preserve">.  This </w:t>
      </w:r>
      <w:r w:rsidR="00A42619">
        <w:t xml:space="preserve">review </w:t>
      </w:r>
      <w:r w:rsidR="00EB4EDA">
        <w:t xml:space="preserve">specifically </w:t>
      </w:r>
      <w:r>
        <w:t>focussed upon</w:t>
      </w:r>
      <w:r w:rsidR="00EB4EDA">
        <w:t xml:space="preserve"> </w:t>
      </w:r>
      <w:r w:rsidR="00971B6D">
        <w:t xml:space="preserve">new hazard </w:t>
      </w:r>
      <w:r w:rsidR="00EB4EDA">
        <w:t xml:space="preserve">issues </w:t>
      </w:r>
      <w:r w:rsidR="00006811">
        <w:t>which had</w:t>
      </w:r>
      <w:r w:rsidR="00A42619">
        <w:t xml:space="preserve"> </w:t>
      </w:r>
      <w:r w:rsidR="00CA629C">
        <w:t>emerg</w:t>
      </w:r>
      <w:r w:rsidR="00A42619">
        <w:t>ed</w:t>
      </w:r>
      <w:r w:rsidR="00CA629C">
        <w:t xml:space="preserve"> </w:t>
      </w:r>
      <w:r w:rsidR="00A42619">
        <w:t xml:space="preserve">both </w:t>
      </w:r>
      <w:r w:rsidR="00CA629C">
        <w:t xml:space="preserve">through </w:t>
      </w:r>
      <w:r w:rsidR="00A42619">
        <w:t xml:space="preserve">product market penetration and product use as well as </w:t>
      </w:r>
      <w:r w:rsidR="00CA629C">
        <w:t>changes to product design</w:t>
      </w:r>
      <w:r w:rsidR="00A42619">
        <w:t xml:space="preserve">.  Issues </w:t>
      </w:r>
      <w:r w:rsidR="00EB4EDA">
        <w:t xml:space="preserve">such as finger entrapment and crush injuries to children and adults outside the stroller, </w:t>
      </w:r>
      <w:r w:rsidR="002C36E2">
        <w:t xml:space="preserve">the </w:t>
      </w:r>
      <w:r w:rsidR="00EB4EDA">
        <w:t xml:space="preserve">stability of the stroller when </w:t>
      </w:r>
      <w:r w:rsidR="00193E3F">
        <w:t>accessories</w:t>
      </w:r>
      <w:r w:rsidR="00EB4EDA">
        <w:t xml:space="preserve"> were </w:t>
      </w:r>
      <w:r w:rsidR="00193E3F">
        <w:t>attached</w:t>
      </w:r>
      <w:r w:rsidR="00EB4EDA">
        <w:t xml:space="preserve"> and the </w:t>
      </w:r>
      <w:r w:rsidR="00C6059F">
        <w:t xml:space="preserve">locking </w:t>
      </w:r>
      <w:r w:rsidR="00EB4EDA">
        <w:t>security of those attachments</w:t>
      </w:r>
      <w:r w:rsidR="00A42619">
        <w:t xml:space="preserve"> were focussed upon</w:t>
      </w:r>
      <w:r w:rsidR="00EB4EDA">
        <w:t>.</w:t>
      </w:r>
      <w:r w:rsidR="00DF2CF6">
        <w:t xml:space="preserve">  </w:t>
      </w:r>
      <w:r w:rsidR="00EB4EDA">
        <w:t>As well</w:t>
      </w:r>
      <w:r w:rsidR="00C6059F">
        <w:t>,</w:t>
      </w:r>
      <w:r w:rsidR="00EB4EDA">
        <w:t xml:space="preserve"> some effort was made </w:t>
      </w:r>
      <w:r w:rsidR="006C69D3">
        <w:t xml:space="preserve">in the review process </w:t>
      </w:r>
      <w:r w:rsidR="00EB4EDA">
        <w:t xml:space="preserve">to correct grammatical errors, make amendments to unclear intent and </w:t>
      </w:r>
      <w:r w:rsidR="006C69D3">
        <w:t xml:space="preserve">remove </w:t>
      </w:r>
      <w:r w:rsidR="00EB4EDA">
        <w:t>minor inconsistencies</w:t>
      </w:r>
      <w:r w:rsidR="006C69D3">
        <w:t xml:space="preserve"> in the standard</w:t>
      </w:r>
      <w:r w:rsidR="00EB4EDA">
        <w:t>.</w:t>
      </w:r>
    </w:p>
    <w:p w:rsidR="00620B67" w:rsidRDefault="00620B67" w:rsidP="00DF2CF6"/>
    <w:p w:rsidR="00DF2CF6" w:rsidRDefault="00DF2CF6" w:rsidP="00DF2CF6">
      <w:r>
        <w:t xml:space="preserve">The 2013 version of the </w:t>
      </w:r>
      <w:r w:rsidR="003C76D8">
        <w:t xml:space="preserve">voluntary </w:t>
      </w:r>
      <w:r>
        <w:t>standard has built on those earlier changes and clarified certain issues with respect to attachment and fixation, reviewed the test regime and stability requirements, included a requirement for minimising the possibility of finger injury to persons outside the vehicle and made some changes to the instructions and marking requirements.</w:t>
      </w:r>
    </w:p>
    <w:p w:rsidR="00DF2CF6" w:rsidRDefault="00DF2CF6" w:rsidP="00DF2CF6"/>
    <w:p w:rsidR="00677457" w:rsidRDefault="00677457" w:rsidP="00DF2CF6"/>
    <w:p w:rsidR="00677457" w:rsidRDefault="00677457" w:rsidP="00DF2CF6"/>
    <w:p w:rsidR="00CA629C" w:rsidRDefault="00CA629C" w:rsidP="00DF2CF6">
      <w:pPr>
        <w:rPr>
          <w:b/>
          <w:sz w:val="24"/>
          <w:szCs w:val="24"/>
        </w:rPr>
      </w:pPr>
      <w:r>
        <w:rPr>
          <w:b/>
          <w:sz w:val="24"/>
          <w:szCs w:val="24"/>
        </w:rPr>
        <w:lastRenderedPageBreak/>
        <w:t>Voluntary standard changes for consideration for the Standard</w:t>
      </w:r>
    </w:p>
    <w:p w:rsidR="00FD5222" w:rsidRDefault="00FD5222" w:rsidP="00DF2CF6">
      <w:pPr>
        <w:rPr>
          <w:b/>
          <w:sz w:val="24"/>
          <w:szCs w:val="24"/>
        </w:rPr>
      </w:pPr>
    </w:p>
    <w:p w:rsidR="00CA629C" w:rsidRPr="005A6A6E" w:rsidRDefault="00CA629C" w:rsidP="00DF2CF6">
      <w:r w:rsidRPr="005A6A6E">
        <w:t>The voluntary standard changes have addressed safety issues which may be considered to be reasonably necessary for inclusion in the Standard to prevent or reduce the risk of injury to any person. These are set out in the following paragraphs.</w:t>
      </w:r>
    </w:p>
    <w:p w:rsidR="00CA629C" w:rsidRPr="00FD5222" w:rsidRDefault="00CA629C" w:rsidP="00DF2CF6">
      <w:pPr>
        <w:rPr>
          <w:b/>
          <w:sz w:val="24"/>
          <w:szCs w:val="24"/>
        </w:rPr>
      </w:pPr>
    </w:p>
    <w:p w:rsidR="00FD5222" w:rsidRDefault="00DF2CF6" w:rsidP="00620B67">
      <w:r w:rsidRPr="00186988">
        <w:rPr>
          <w:u w:val="single"/>
        </w:rPr>
        <w:t>Finger injuries</w:t>
      </w:r>
    </w:p>
    <w:p w:rsidR="00DF2CF6" w:rsidRDefault="00DF2CF6" w:rsidP="00DF2CF6">
      <w:r>
        <w:t>Finger entrapment issues were directly addressed in the 2009 version of the voluntary standard but focus</w:t>
      </w:r>
      <w:r w:rsidR="007939E0">
        <w:t>ed</w:t>
      </w:r>
      <w:r>
        <w:t xml:space="preserve"> on removing or minimising potential injury to the child occupant whilst </w:t>
      </w:r>
      <w:r w:rsidR="007939E0">
        <w:t xml:space="preserve">they were </w:t>
      </w:r>
      <w:r>
        <w:t>prop</w:t>
      </w:r>
      <w:r w:rsidR="007939E0">
        <w:t xml:space="preserve">erly restrained in the vehicle </w:t>
      </w:r>
      <w:r>
        <w:t xml:space="preserve">and therefore </w:t>
      </w:r>
      <w:r w:rsidR="00BC5C7C">
        <w:t xml:space="preserve">only </w:t>
      </w:r>
      <w:r w:rsidR="007939E0">
        <w:t>targeted</w:t>
      </w:r>
      <w:r>
        <w:t xml:space="preserve"> areas/points which </w:t>
      </w:r>
      <w:r w:rsidR="007939E0">
        <w:t>were</w:t>
      </w:r>
      <w:r>
        <w:t xml:space="preserve"> accessible </w:t>
      </w:r>
      <w:r w:rsidR="00DC71C1">
        <w:t>to the</w:t>
      </w:r>
      <w:r w:rsidR="007939E0">
        <w:t xml:space="preserve"> </w:t>
      </w:r>
      <w:r w:rsidR="00DC71C1">
        <w:t>occupant</w:t>
      </w:r>
      <w:r w:rsidR="007939E0">
        <w:t>.</w:t>
      </w:r>
      <w:r>
        <w:t xml:space="preserve">  </w:t>
      </w:r>
    </w:p>
    <w:p w:rsidR="00DF2CF6" w:rsidRDefault="00DF2CF6" w:rsidP="00DF2CF6"/>
    <w:p w:rsidR="00DF2CF6" w:rsidRDefault="00275E07" w:rsidP="00DF2CF6">
      <w:r>
        <w:t>T</w:t>
      </w:r>
      <w:r w:rsidR="00DF2CF6">
        <w:t xml:space="preserve">he </w:t>
      </w:r>
      <w:r w:rsidR="00CA629C">
        <w:t>S</w:t>
      </w:r>
      <w:r w:rsidR="00DF2CF6">
        <w:t>tandard references the 2000 version</w:t>
      </w:r>
      <w:r w:rsidR="007939E0">
        <w:t xml:space="preserve"> of AS/NZS 2088 </w:t>
      </w:r>
      <w:r>
        <w:t>and</w:t>
      </w:r>
      <w:r w:rsidR="007939E0">
        <w:t xml:space="preserve"> does not include any</w:t>
      </w:r>
      <w:r w:rsidR="00DF2CF6">
        <w:t xml:space="preserve"> specific mandatory </w:t>
      </w:r>
      <w:r>
        <w:t xml:space="preserve">design </w:t>
      </w:r>
      <w:r w:rsidR="00DF2CF6">
        <w:t>requirement for preventing or minimising finger entrap</w:t>
      </w:r>
      <w:r w:rsidR="000C2593">
        <w:t xml:space="preserve">ment injury.  There is only an </w:t>
      </w:r>
      <w:r w:rsidR="007939E0">
        <w:t>indirect</w:t>
      </w:r>
      <w:r w:rsidR="00DF2CF6">
        <w:t xml:space="preserve"> reference in the </w:t>
      </w:r>
      <w:r w:rsidR="003C76D8">
        <w:t>S</w:t>
      </w:r>
      <w:r w:rsidR="000C2593">
        <w:t xml:space="preserve">tandard to this issue - </w:t>
      </w:r>
      <w:r w:rsidR="00DF2CF6">
        <w:t xml:space="preserve">a requirement in the marking clause to provide a warning on the stroller </w:t>
      </w:r>
      <w:r>
        <w:t>reminding</w:t>
      </w:r>
      <w:r w:rsidR="00DF2CF6">
        <w:t xml:space="preserve"> the user </w:t>
      </w:r>
      <w:r>
        <w:t>to keep</w:t>
      </w:r>
      <w:r w:rsidR="00DF2CF6">
        <w:t xml:space="preserve"> children clear of any moving parts when the stroller is being adjusted.</w:t>
      </w:r>
    </w:p>
    <w:p w:rsidR="00DF2CF6" w:rsidRDefault="00DF2CF6" w:rsidP="00DF2CF6"/>
    <w:p w:rsidR="007939E0" w:rsidRDefault="00CA629C" w:rsidP="00DF2CF6">
      <w:r>
        <w:t>The ACCC is aware of</w:t>
      </w:r>
      <w:r w:rsidR="00620B67">
        <w:t xml:space="preserve"> </w:t>
      </w:r>
      <w:r>
        <w:t>recent</w:t>
      </w:r>
      <w:r w:rsidR="00DF2CF6">
        <w:t xml:space="preserve"> incidents of finger injury to adults or children involved with the folding and unfolding mechanisms of strollers.  This follows several product recalls overseas and reports of injuries (typically,</w:t>
      </w:r>
      <w:r w:rsidR="007939E0">
        <w:t xml:space="preserve"> c</w:t>
      </w:r>
      <w:r w:rsidR="000C2593">
        <w:t>rush, c</w:t>
      </w:r>
      <w:r w:rsidR="007939E0">
        <w:t xml:space="preserve">ut, or </w:t>
      </w:r>
      <w:r w:rsidR="000C2593">
        <w:t xml:space="preserve">even </w:t>
      </w:r>
      <w:r w:rsidR="007939E0">
        <w:t>amputation injuries</w:t>
      </w:r>
      <w:r w:rsidR="00DF2CF6">
        <w:t xml:space="preserve">) </w:t>
      </w:r>
      <w:r w:rsidR="007939E0">
        <w:t>which have occurred</w:t>
      </w:r>
      <w:r w:rsidR="00DF2CF6">
        <w:t xml:space="preserve"> when the adult unfolding th</w:t>
      </w:r>
      <w:r w:rsidR="00BC5C7C">
        <w:t>e vehicle or a child becoming involved</w:t>
      </w:r>
      <w:r w:rsidR="00DF2CF6">
        <w:t xml:space="preserve"> in this process has placed a </w:t>
      </w:r>
      <w:r w:rsidR="00BC5C7C">
        <w:t>finger</w:t>
      </w:r>
      <w:r w:rsidR="00DF2CF6">
        <w:t xml:space="preserve"> in a position where the folding </w:t>
      </w:r>
      <w:r w:rsidR="00275E07">
        <w:t>action</w:t>
      </w:r>
      <w:r w:rsidR="00DF2CF6">
        <w:t xml:space="preserve"> is operative.  </w:t>
      </w:r>
    </w:p>
    <w:p w:rsidR="007939E0" w:rsidRDefault="007939E0" w:rsidP="00DF2CF6"/>
    <w:p w:rsidR="00DF2CF6" w:rsidRDefault="007142D5" w:rsidP="00DF2CF6">
      <w:r>
        <w:t>Several m</w:t>
      </w:r>
      <w:r w:rsidR="00DF2CF6">
        <w:t xml:space="preserve">ajor suppliers in the industry have reacted to this mechanism of injury by </w:t>
      </w:r>
      <w:r w:rsidR="007939E0">
        <w:t>working to remove</w:t>
      </w:r>
      <w:r w:rsidR="00DF2CF6">
        <w:t xml:space="preserve"> this potential haza</w:t>
      </w:r>
      <w:r w:rsidR="007939E0">
        <w:t xml:space="preserve">rd, </w:t>
      </w:r>
      <w:r w:rsidR="00DF2CF6">
        <w:t xml:space="preserve">initially </w:t>
      </w:r>
      <w:r w:rsidR="007939E0">
        <w:t>through the provision of</w:t>
      </w:r>
      <w:r w:rsidR="00DF2CF6">
        <w:t xml:space="preserve"> covers </w:t>
      </w:r>
      <w:r w:rsidR="007939E0">
        <w:t>for</w:t>
      </w:r>
      <w:r w:rsidR="00275E07">
        <w:t xml:space="preserve"> the hinge</w:t>
      </w:r>
      <w:r w:rsidR="00DF2CF6">
        <w:t xml:space="preserve"> mechanism </w:t>
      </w:r>
      <w:r w:rsidR="007939E0">
        <w:t>and</w:t>
      </w:r>
      <w:r w:rsidR="00DF2CF6">
        <w:t xml:space="preserve"> later by re-designing </w:t>
      </w:r>
      <w:r w:rsidR="007939E0">
        <w:t xml:space="preserve">the mechanism itself.  </w:t>
      </w:r>
    </w:p>
    <w:p w:rsidR="005A6A6E" w:rsidRDefault="005A6A6E" w:rsidP="00DF2CF6"/>
    <w:p w:rsidR="00DF2CF6" w:rsidRDefault="00DF2CF6" w:rsidP="00DF2CF6">
      <w:r>
        <w:t xml:space="preserve">As a product which consists of </w:t>
      </w:r>
      <w:r w:rsidR="0047723E">
        <w:t>components</w:t>
      </w:r>
      <w:r>
        <w:t xml:space="preserve"> which move across or against each other at various points, prams or strollers which fold and unfold for the purposes of transport and convenience </w:t>
      </w:r>
      <w:r w:rsidR="00275E07">
        <w:t xml:space="preserve">may </w:t>
      </w:r>
      <w:r>
        <w:t xml:space="preserve">still provide some scope for </w:t>
      </w:r>
      <w:r w:rsidR="008D71D0">
        <w:t xml:space="preserve">mechanical </w:t>
      </w:r>
      <w:r>
        <w:t xml:space="preserve">actions which generate potential risk to persons outside the vehicle.  The 2013 version of the standard </w:t>
      </w:r>
      <w:r w:rsidR="008D437D">
        <w:t xml:space="preserve">now </w:t>
      </w:r>
      <w:r w:rsidR="00275E07">
        <w:t>includes</w:t>
      </w:r>
      <w:r>
        <w:t xml:space="preserve"> a require</w:t>
      </w:r>
      <w:r w:rsidR="006E44A9">
        <w:t>ment to address this hazard</w:t>
      </w:r>
      <w:r w:rsidR="00D001EB">
        <w:t>.  I</w:t>
      </w:r>
      <w:r>
        <w:t>n conjunction with a requ</w:t>
      </w:r>
      <w:r w:rsidR="008D437D">
        <w:t>irement previously inserted in</w:t>
      </w:r>
      <w:r>
        <w:t xml:space="preserve"> 2009</w:t>
      </w:r>
      <w:r w:rsidR="006E44A9">
        <w:t>,</w:t>
      </w:r>
      <w:r>
        <w:t xml:space="preserve"> with respect to potential hazardous gaps that can injure the occupant and </w:t>
      </w:r>
      <w:r w:rsidR="008D437D">
        <w:t>an</w:t>
      </w:r>
      <w:r>
        <w:t xml:space="preserve"> associat</w:t>
      </w:r>
      <w:r w:rsidR="007939E0">
        <w:t xml:space="preserve">ed test methodology, </w:t>
      </w:r>
      <w:r w:rsidR="00D001EB">
        <w:t xml:space="preserve">this </w:t>
      </w:r>
      <w:r w:rsidR="007939E0">
        <w:t xml:space="preserve">provides a </w:t>
      </w:r>
      <w:r w:rsidR="00D001EB">
        <w:t>more comprehensive</w:t>
      </w:r>
      <w:r w:rsidR="007939E0">
        <w:t xml:space="preserve"> focus on </w:t>
      </w:r>
      <w:r w:rsidR="0003220B">
        <w:t>the</w:t>
      </w:r>
      <w:r>
        <w:t xml:space="preserve"> issue.</w:t>
      </w:r>
    </w:p>
    <w:p w:rsidR="00DF2CF6" w:rsidRDefault="00DF2CF6" w:rsidP="00DF2CF6"/>
    <w:p w:rsidR="00DF2CF6" w:rsidRDefault="00DF2CF6" w:rsidP="00620B67">
      <w:r w:rsidRPr="00186988">
        <w:rPr>
          <w:u w:val="single"/>
        </w:rPr>
        <w:t>Stroller stability and attachment security</w:t>
      </w:r>
      <w:r>
        <w:t xml:space="preserve"> </w:t>
      </w:r>
    </w:p>
    <w:p w:rsidR="00DF2CF6" w:rsidRDefault="00DF2CF6" w:rsidP="00DF2CF6">
      <w:r>
        <w:t xml:space="preserve">Incidents of stroller </w:t>
      </w:r>
      <w:r w:rsidR="00186988">
        <w:t>tip over or collapse and of</w:t>
      </w:r>
      <w:r>
        <w:t xml:space="preserve"> accessory detachment have been evident in </w:t>
      </w:r>
      <w:r w:rsidR="00275E07">
        <w:t xml:space="preserve">some </w:t>
      </w:r>
      <w:r>
        <w:t>re</w:t>
      </w:r>
      <w:r w:rsidR="00D001EB">
        <w:t>cent re</w:t>
      </w:r>
      <w:r>
        <w:t xml:space="preserve">ports to the </w:t>
      </w:r>
      <w:r w:rsidR="007939E0">
        <w:t>ACCC</w:t>
      </w:r>
      <w:r>
        <w:t xml:space="preserve">.  There is a current mandatory requirement for </w:t>
      </w:r>
      <w:r w:rsidR="00186988">
        <w:t xml:space="preserve">testing </w:t>
      </w:r>
      <w:r w:rsidR="00D001EB">
        <w:t>of</w:t>
      </w:r>
      <w:r w:rsidR="00186988">
        <w:t xml:space="preserve"> </w:t>
      </w:r>
      <w:r>
        <w:t>stroller stability</w:t>
      </w:r>
      <w:r w:rsidR="00186988">
        <w:t>,</w:t>
      </w:r>
      <w:r>
        <w:t xml:space="preserve"> however the 2013 version </w:t>
      </w:r>
      <w:r w:rsidR="00D001EB">
        <w:t xml:space="preserve">of the voluntary standard </w:t>
      </w:r>
      <w:r>
        <w:t xml:space="preserve">provides for a </w:t>
      </w:r>
      <w:r w:rsidR="00186988">
        <w:t>detailed</w:t>
      </w:r>
      <w:r>
        <w:t xml:space="preserve"> treatment </w:t>
      </w:r>
      <w:r w:rsidR="00186988">
        <w:t xml:space="preserve">of this issue </w:t>
      </w:r>
      <w:r>
        <w:t xml:space="preserve">and </w:t>
      </w:r>
      <w:r w:rsidR="00186988">
        <w:t xml:space="preserve">a </w:t>
      </w:r>
      <w:r>
        <w:t>process for assessing stability of the vehicle in all</w:t>
      </w:r>
      <w:r w:rsidR="00275E07">
        <w:t xml:space="preserve"> its</w:t>
      </w:r>
      <w:r>
        <w:t xml:space="preserve"> configurations and with a range of accessory attachments.  It also provides requirements for ensuring the security of </w:t>
      </w:r>
      <w:r w:rsidR="00275E07">
        <w:t xml:space="preserve">these </w:t>
      </w:r>
      <w:r>
        <w:t>attachments (</w:t>
      </w:r>
      <w:r w:rsidR="000C2593">
        <w:t>how they lock or fasten</w:t>
      </w:r>
      <w:r>
        <w:t xml:space="preserve"> on to the vehicle).</w:t>
      </w:r>
    </w:p>
    <w:p w:rsidR="00DF2CF6" w:rsidRDefault="00DF2CF6" w:rsidP="00DF2CF6"/>
    <w:p w:rsidR="00DF2CF6" w:rsidRDefault="00DF2CF6" w:rsidP="00DF2CF6">
      <w:r w:rsidRPr="00186988">
        <w:rPr>
          <w:u w:val="single"/>
        </w:rPr>
        <w:t>Other issues</w:t>
      </w:r>
      <w:r>
        <w:t xml:space="preserve"> </w:t>
      </w:r>
    </w:p>
    <w:p w:rsidR="005A6A6E" w:rsidRDefault="005A6A6E" w:rsidP="00DF2CF6">
      <w:r>
        <w:t>A number of issues have been raised in discussions about minimum safety requirements, for instance:</w:t>
      </w:r>
    </w:p>
    <w:p w:rsidR="00DF2CF6" w:rsidRDefault="00DF2CF6" w:rsidP="000116A6">
      <w:pPr>
        <w:pStyle w:val="ListParagraph"/>
        <w:numPr>
          <w:ilvl w:val="0"/>
          <w:numId w:val="11"/>
        </w:numPr>
        <w:spacing w:after="0" w:line="240" w:lineRule="auto"/>
        <w:contextualSpacing w:val="0"/>
      </w:pPr>
      <w:r>
        <w:t xml:space="preserve">Definitional changes </w:t>
      </w:r>
      <w:r w:rsidR="004B536B">
        <w:t>involving</w:t>
      </w:r>
      <w:r w:rsidR="00C475A8">
        <w:t xml:space="preserve"> certain terms </w:t>
      </w:r>
      <w:r>
        <w:t>(</w:t>
      </w:r>
      <w:r w:rsidR="000116A6">
        <w:t>‘</w:t>
      </w:r>
      <w:r>
        <w:t>secu</w:t>
      </w:r>
      <w:r w:rsidR="00861585">
        <w:t>rely attached</w:t>
      </w:r>
      <w:r w:rsidR="000116A6">
        <w:t>’</w:t>
      </w:r>
      <w:r w:rsidR="00861585">
        <w:t xml:space="preserve"> and </w:t>
      </w:r>
      <w:r w:rsidR="000116A6">
        <w:t>‘</w:t>
      </w:r>
      <w:r w:rsidR="00861585">
        <w:t xml:space="preserve">permanently </w:t>
      </w:r>
      <w:r>
        <w:t>fixed</w:t>
      </w:r>
      <w:r w:rsidR="000116A6">
        <w:t>’</w:t>
      </w:r>
      <w:r>
        <w:t>)</w:t>
      </w:r>
    </w:p>
    <w:p w:rsidR="00DF2CF6" w:rsidRDefault="000116A6" w:rsidP="00DF2CF6">
      <w:pPr>
        <w:pStyle w:val="ListParagraph"/>
        <w:numPr>
          <w:ilvl w:val="0"/>
          <w:numId w:val="11"/>
        </w:numPr>
        <w:spacing w:after="0" w:line="240" w:lineRule="auto"/>
        <w:contextualSpacing w:val="0"/>
      </w:pPr>
      <w:r>
        <w:t>Parking b</w:t>
      </w:r>
      <w:r w:rsidR="00DF2CF6">
        <w:t>rakes –including the issue of automatic braking systems which has been raised externally by different parties</w:t>
      </w:r>
      <w:r w:rsidR="009D02D9">
        <w:t xml:space="preserve"> </w:t>
      </w:r>
    </w:p>
    <w:p w:rsidR="00DF2CF6" w:rsidRDefault="00DF2CF6" w:rsidP="00DF2CF6">
      <w:pPr>
        <w:pStyle w:val="ListParagraph"/>
        <w:numPr>
          <w:ilvl w:val="0"/>
          <w:numId w:val="11"/>
        </w:numPr>
        <w:spacing w:after="0" w:line="240" w:lineRule="auto"/>
        <w:contextualSpacing w:val="0"/>
      </w:pPr>
      <w:r>
        <w:lastRenderedPageBreak/>
        <w:t>Revised requirements for locking devices and occupant retent</w:t>
      </w:r>
      <w:r w:rsidR="000E1D8E">
        <w:t xml:space="preserve">ion </w:t>
      </w:r>
      <w:r>
        <w:t>and tether strap provision (</w:t>
      </w:r>
      <w:r w:rsidR="000E1D8E">
        <w:t xml:space="preserve">the latter </w:t>
      </w:r>
      <w:r>
        <w:t xml:space="preserve">now </w:t>
      </w:r>
      <w:r w:rsidR="000E1D8E">
        <w:t>includes a requirement</w:t>
      </w:r>
      <w:r>
        <w:t xml:space="preserve"> </w:t>
      </w:r>
      <w:r w:rsidR="000E1D8E">
        <w:t>in</w:t>
      </w:r>
      <w:r>
        <w:t xml:space="preserve"> the voluntary standard </w:t>
      </w:r>
      <w:r w:rsidR="000E1D8E">
        <w:t xml:space="preserve">for the tether </w:t>
      </w:r>
      <w:r>
        <w:t xml:space="preserve">to be permanently </w:t>
      </w:r>
      <w:r w:rsidR="000E1D8E">
        <w:t>fixed to the vehicle frame</w:t>
      </w:r>
      <w:r w:rsidR="00E03171">
        <w:t>,</w:t>
      </w:r>
      <w:r w:rsidR="000E1D8E">
        <w:t xml:space="preserve"> which</w:t>
      </w:r>
      <w:r>
        <w:t xml:space="preserve"> is not part of the </w:t>
      </w:r>
      <w:r w:rsidR="00CA629C">
        <w:t>S</w:t>
      </w:r>
      <w:r>
        <w:t>tandard</w:t>
      </w:r>
      <w:r w:rsidR="00A955B9">
        <w:t>)</w:t>
      </w:r>
    </w:p>
    <w:p w:rsidR="00DF2CF6" w:rsidRDefault="00DF2CF6" w:rsidP="00DF2CF6">
      <w:pPr>
        <w:pStyle w:val="ListParagraph"/>
        <w:numPr>
          <w:ilvl w:val="0"/>
          <w:numId w:val="11"/>
        </w:numPr>
        <w:spacing w:after="0" w:line="240" w:lineRule="auto"/>
        <w:contextualSpacing w:val="0"/>
      </w:pPr>
      <w:r>
        <w:t xml:space="preserve">Reworded requirements (largely editorial in nature but </w:t>
      </w:r>
      <w:r w:rsidR="000E1D8E">
        <w:t xml:space="preserve">which </w:t>
      </w:r>
      <w:r>
        <w:t>may need to be referenc</w:t>
      </w:r>
      <w:r w:rsidR="00FD5222">
        <w:t>ed for consistency and clarity)</w:t>
      </w:r>
    </w:p>
    <w:p w:rsidR="00FD5222" w:rsidRDefault="00FD5222" w:rsidP="00DF2CF6">
      <w:pPr>
        <w:pStyle w:val="ListParagraph"/>
        <w:numPr>
          <w:ilvl w:val="0"/>
          <w:numId w:val="11"/>
        </w:numPr>
        <w:spacing w:after="0" w:line="240" w:lineRule="auto"/>
        <w:contextualSpacing w:val="0"/>
      </w:pPr>
      <w:r>
        <w:t xml:space="preserve">Marking requirements, particularly the issue of </w:t>
      </w:r>
      <w:r w:rsidR="008D4755">
        <w:t xml:space="preserve">marking and </w:t>
      </w:r>
      <w:r>
        <w:t xml:space="preserve">warning </w:t>
      </w:r>
      <w:r w:rsidR="00B8496C">
        <w:t>placement and ‘</w:t>
      </w:r>
      <w:r>
        <w:t>conspicuousness</w:t>
      </w:r>
      <w:r w:rsidR="00B8496C">
        <w:t>’</w:t>
      </w:r>
      <w:r w:rsidR="00186988">
        <w:t>.</w:t>
      </w:r>
    </w:p>
    <w:p w:rsidR="00DF2CF6" w:rsidRDefault="00DF2CF6" w:rsidP="00C77FE3">
      <w:pPr>
        <w:autoSpaceDE w:val="0"/>
        <w:autoSpaceDN w:val="0"/>
        <w:adjustRightInd w:val="0"/>
        <w:rPr>
          <w:rFonts w:asciiTheme="minorHAnsi" w:hAnsiTheme="minorHAnsi" w:cstheme="minorHAnsi"/>
          <w:b/>
          <w:sz w:val="24"/>
          <w:szCs w:val="24"/>
        </w:rPr>
      </w:pPr>
    </w:p>
    <w:p w:rsidR="000E1CF7" w:rsidRDefault="008840B2" w:rsidP="00C77FE3">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Product</w:t>
      </w:r>
      <w:r w:rsidR="000E1CF7">
        <w:rPr>
          <w:rFonts w:asciiTheme="minorHAnsi" w:hAnsiTheme="minorHAnsi" w:cstheme="minorHAnsi"/>
          <w:b/>
          <w:sz w:val="24"/>
          <w:szCs w:val="24"/>
        </w:rPr>
        <w:t xml:space="preserve"> testing</w:t>
      </w:r>
      <w:r>
        <w:rPr>
          <w:rFonts w:asciiTheme="minorHAnsi" w:hAnsiTheme="minorHAnsi" w:cstheme="minorHAnsi"/>
          <w:b/>
          <w:sz w:val="24"/>
          <w:szCs w:val="24"/>
        </w:rPr>
        <w:t>- marking provisions</w:t>
      </w:r>
    </w:p>
    <w:p w:rsidR="00A4148E" w:rsidRDefault="00A4148E" w:rsidP="00C77FE3">
      <w:pPr>
        <w:autoSpaceDE w:val="0"/>
        <w:autoSpaceDN w:val="0"/>
        <w:adjustRightInd w:val="0"/>
        <w:rPr>
          <w:rFonts w:asciiTheme="minorHAnsi" w:hAnsiTheme="minorHAnsi" w:cstheme="minorHAnsi"/>
        </w:rPr>
      </w:pPr>
    </w:p>
    <w:p w:rsidR="008840B2" w:rsidRDefault="00CA629C" w:rsidP="00C77FE3">
      <w:pPr>
        <w:autoSpaceDE w:val="0"/>
        <w:autoSpaceDN w:val="0"/>
        <w:adjustRightInd w:val="0"/>
        <w:rPr>
          <w:rFonts w:asciiTheme="minorHAnsi" w:hAnsiTheme="minorHAnsi" w:cstheme="minorHAnsi"/>
        </w:rPr>
      </w:pPr>
      <w:r>
        <w:rPr>
          <w:rFonts w:asciiTheme="minorHAnsi" w:hAnsiTheme="minorHAnsi" w:cstheme="minorHAnsi"/>
        </w:rPr>
        <w:t>Surveillance activity</w:t>
      </w:r>
      <w:r w:rsidR="008840B2">
        <w:rPr>
          <w:rFonts w:asciiTheme="minorHAnsi" w:hAnsiTheme="minorHAnsi" w:cstheme="minorHAnsi"/>
        </w:rPr>
        <w:t xml:space="preserve"> demonstrates that non-compliance consistently occurs with respect to marking and warnings.  This includes the completeness and accuracy of the wording, the size, legibility, permanence </w:t>
      </w:r>
      <w:r w:rsidR="000E1D8E">
        <w:rPr>
          <w:rFonts w:asciiTheme="minorHAnsi" w:hAnsiTheme="minorHAnsi" w:cstheme="minorHAnsi"/>
        </w:rPr>
        <w:t xml:space="preserve">and location </w:t>
      </w:r>
      <w:r w:rsidR="008840B2">
        <w:rPr>
          <w:rFonts w:asciiTheme="minorHAnsi" w:hAnsiTheme="minorHAnsi" w:cstheme="minorHAnsi"/>
        </w:rPr>
        <w:t xml:space="preserve">of </w:t>
      </w:r>
      <w:r w:rsidR="008D4755">
        <w:rPr>
          <w:rFonts w:asciiTheme="minorHAnsi" w:hAnsiTheme="minorHAnsi" w:cstheme="minorHAnsi"/>
        </w:rPr>
        <w:t xml:space="preserve">markings and </w:t>
      </w:r>
      <w:r w:rsidR="008840B2">
        <w:rPr>
          <w:rFonts w:asciiTheme="minorHAnsi" w:hAnsiTheme="minorHAnsi" w:cstheme="minorHAnsi"/>
        </w:rPr>
        <w:t>warning labels.</w:t>
      </w:r>
    </w:p>
    <w:p w:rsidR="008840B2" w:rsidRDefault="008840B2" w:rsidP="00C77FE3">
      <w:pPr>
        <w:autoSpaceDE w:val="0"/>
        <w:autoSpaceDN w:val="0"/>
        <w:adjustRightInd w:val="0"/>
        <w:rPr>
          <w:rFonts w:asciiTheme="minorHAnsi" w:hAnsiTheme="minorHAnsi" w:cstheme="minorHAnsi"/>
        </w:rPr>
      </w:pPr>
    </w:p>
    <w:p w:rsidR="008840B2" w:rsidRDefault="008840B2" w:rsidP="00C77FE3">
      <w:pPr>
        <w:autoSpaceDE w:val="0"/>
        <w:autoSpaceDN w:val="0"/>
        <w:adjustRightInd w:val="0"/>
        <w:rPr>
          <w:rFonts w:asciiTheme="minorHAnsi" w:hAnsiTheme="minorHAnsi" w:cstheme="minorHAnsi"/>
        </w:rPr>
      </w:pPr>
      <w:r>
        <w:rPr>
          <w:rFonts w:asciiTheme="minorHAnsi" w:hAnsiTheme="minorHAnsi" w:cstheme="minorHAnsi"/>
        </w:rPr>
        <w:t>In July 2012</w:t>
      </w:r>
      <w:r w:rsidR="00CA629C">
        <w:rPr>
          <w:rFonts w:asciiTheme="minorHAnsi" w:hAnsiTheme="minorHAnsi" w:cstheme="minorHAnsi"/>
        </w:rPr>
        <w:t xml:space="preserve"> the ACCC asked</w:t>
      </w:r>
      <w:r>
        <w:rPr>
          <w:rFonts w:asciiTheme="minorHAnsi" w:hAnsiTheme="minorHAnsi" w:cstheme="minorHAnsi"/>
        </w:rPr>
        <w:t xml:space="preserve"> several suppliers of prams </w:t>
      </w:r>
      <w:r w:rsidR="000E1D8E">
        <w:rPr>
          <w:rFonts w:asciiTheme="minorHAnsi" w:hAnsiTheme="minorHAnsi" w:cstheme="minorHAnsi"/>
        </w:rPr>
        <w:t xml:space="preserve">and strollers </w:t>
      </w:r>
      <w:r>
        <w:rPr>
          <w:rFonts w:asciiTheme="minorHAnsi" w:hAnsiTheme="minorHAnsi" w:cstheme="minorHAnsi"/>
        </w:rPr>
        <w:t xml:space="preserve">for responses to a survey with respect to the </w:t>
      </w:r>
      <w:r w:rsidR="001B486A">
        <w:rPr>
          <w:rFonts w:asciiTheme="minorHAnsi" w:hAnsiTheme="minorHAnsi" w:cstheme="minorHAnsi"/>
        </w:rPr>
        <w:t xml:space="preserve">specific issue of the </w:t>
      </w:r>
      <w:r>
        <w:rPr>
          <w:rFonts w:asciiTheme="minorHAnsi" w:hAnsiTheme="minorHAnsi" w:cstheme="minorHAnsi"/>
        </w:rPr>
        <w:t xml:space="preserve">placement (conspicuousness) of </w:t>
      </w:r>
      <w:r w:rsidR="000C2593">
        <w:rPr>
          <w:rFonts w:asciiTheme="minorHAnsi" w:hAnsiTheme="minorHAnsi" w:cstheme="minorHAnsi"/>
        </w:rPr>
        <w:t xml:space="preserve">some </w:t>
      </w:r>
      <w:r w:rsidR="008D4755">
        <w:rPr>
          <w:rFonts w:asciiTheme="minorHAnsi" w:hAnsiTheme="minorHAnsi" w:cstheme="minorHAnsi"/>
        </w:rPr>
        <w:t>marking information</w:t>
      </w:r>
      <w:r w:rsidR="000E1D8E">
        <w:rPr>
          <w:rFonts w:asciiTheme="minorHAnsi" w:hAnsiTheme="minorHAnsi" w:cstheme="minorHAnsi"/>
        </w:rPr>
        <w:t xml:space="preserve"> on these products.  This feedback was sought following external </w:t>
      </w:r>
      <w:r w:rsidR="00E74607">
        <w:rPr>
          <w:rFonts w:asciiTheme="minorHAnsi" w:hAnsiTheme="minorHAnsi" w:cstheme="minorHAnsi"/>
        </w:rPr>
        <w:t xml:space="preserve">product surveillance </w:t>
      </w:r>
      <w:r w:rsidR="000E1D8E">
        <w:rPr>
          <w:rFonts w:asciiTheme="minorHAnsi" w:hAnsiTheme="minorHAnsi" w:cstheme="minorHAnsi"/>
        </w:rPr>
        <w:t xml:space="preserve">testing which identified </w:t>
      </w:r>
      <w:r w:rsidR="00E74607">
        <w:rPr>
          <w:rFonts w:asciiTheme="minorHAnsi" w:hAnsiTheme="minorHAnsi" w:cstheme="minorHAnsi"/>
        </w:rPr>
        <w:t xml:space="preserve">some areas of </w:t>
      </w:r>
      <w:r w:rsidR="000E1D8E">
        <w:rPr>
          <w:rFonts w:asciiTheme="minorHAnsi" w:hAnsiTheme="minorHAnsi" w:cstheme="minorHAnsi"/>
        </w:rPr>
        <w:t xml:space="preserve">non-compliance with this aspect of the marking provisions.  All </w:t>
      </w:r>
      <w:r w:rsidR="001B486A">
        <w:rPr>
          <w:rFonts w:asciiTheme="minorHAnsi" w:hAnsiTheme="minorHAnsi" w:cstheme="minorHAnsi"/>
        </w:rPr>
        <w:t>supplier response</w:t>
      </w:r>
      <w:r w:rsidR="00C475A8">
        <w:rPr>
          <w:rFonts w:asciiTheme="minorHAnsi" w:hAnsiTheme="minorHAnsi" w:cstheme="minorHAnsi"/>
        </w:rPr>
        <w:t>s</w:t>
      </w:r>
      <w:r w:rsidR="001B486A">
        <w:rPr>
          <w:rFonts w:asciiTheme="minorHAnsi" w:hAnsiTheme="minorHAnsi" w:cstheme="minorHAnsi"/>
        </w:rPr>
        <w:t xml:space="preserve"> disputed this</w:t>
      </w:r>
      <w:r w:rsidR="000E1D8E">
        <w:rPr>
          <w:rFonts w:asciiTheme="minorHAnsi" w:hAnsiTheme="minorHAnsi" w:cstheme="minorHAnsi"/>
        </w:rPr>
        <w:t xml:space="preserve"> interpretation of non-compliance and pointed to internal and other third party assessments which indicated compliance</w:t>
      </w:r>
      <w:r w:rsidR="004C1EB4">
        <w:rPr>
          <w:rFonts w:asciiTheme="minorHAnsi" w:hAnsiTheme="minorHAnsi" w:cstheme="minorHAnsi"/>
        </w:rPr>
        <w:t xml:space="preserve"> with this requirement</w:t>
      </w:r>
      <w:r w:rsidR="000E1D8E">
        <w:rPr>
          <w:rFonts w:asciiTheme="minorHAnsi" w:hAnsiTheme="minorHAnsi" w:cstheme="minorHAnsi"/>
        </w:rPr>
        <w:t>.</w:t>
      </w:r>
    </w:p>
    <w:p w:rsidR="000E1D8E" w:rsidRDefault="000E1D8E" w:rsidP="00C77FE3">
      <w:pPr>
        <w:autoSpaceDE w:val="0"/>
        <w:autoSpaceDN w:val="0"/>
        <w:adjustRightInd w:val="0"/>
        <w:rPr>
          <w:rFonts w:asciiTheme="minorHAnsi" w:hAnsiTheme="minorHAnsi" w:cstheme="minorHAnsi"/>
        </w:rPr>
      </w:pPr>
    </w:p>
    <w:p w:rsidR="000E1D8E" w:rsidRPr="008840B2" w:rsidRDefault="000E1D8E" w:rsidP="00C77FE3">
      <w:pPr>
        <w:autoSpaceDE w:val="0"/>
        <w:autoSpaceDN w:val="0"/>
        <w:adjustRightInd w:val="0"/>
        <w:rPr>
          <w:rFonts w:asciiTheme="minorHAnsi" w:hAnsiTheme="minorHAnsi" w:cstheme="minorHAnsi"/>
        </w:rPr>
      </w:pPr>
      <w:r>
        <w:rPr>
          <w:rFonts w:asciiTheme="minorHAnsi" w:hAnsiTheme="minorHAnsi" w:cstheme="minorHAnsi"/>
        </w:rPr>
        <w:t xml:space="preserve">The </w:t>
      </w:r>
      <w:r w:rsidR="004C1EB4">
        <w:rPr>
          <w:rFonts w:asciiTheme="minorHAnsi" w:hAnsiTheme="minorHAnsi" w:cstheme="minorHAnsi"/>
        </w:rPr>
        <w:t xml:space="preserve">2013 voluntary standard requirement relating to </w:t>
      </w:r>
      <w:r w:rsidR="008D4755">
        <w:rPr>
          <w:rFonts w:asciiTheme="minorHAnsi" w:hAnsiTheme="minorHAnsi" w:cstheme="minorHAnsi"/>
        </w:rPr>
        <w:t xml:space="preserve">markings and the </w:t>
      </w:r>
      <w:r w:rsidR="004C1EB4">
        <w:rPr>
          <w:rFonts w:asciiTheme="minorHAnsi" w:hAnsiTheme="minorHAnsi" w:cstheme="minorHAnsi"/>
        </w:rPr>
        <w:t xml:space="preserve">warning notice provision no longer refers to </w:t>
      </w:r>
      <w:r w:rsidR="001B486A">
        <w:rPr>
          <w:rFonts w:asciiTheme="minorHAnsi" w:hAnsiTheme="minorHAnsi" w:cstheme="minorHAnsi"/>
        </w:rPr>
        <w:t>the</w:t>
      </w:r>
      <w:r w:rsidR="004C1EB4">
        <w:rPr>
          <w:rFonts w:asciiTheme="minorHAnsi" w:hAnsiTheme="minorHAnsi" w:cstheme="minorHAnsi"/>
        </w:rPr>
        <w:t xml:space="preserve"> need for conspicuousness</w:t>
      </w:r>
      <w:r w:rsidR="008D4755">
        <w:rPr>
          <w:rFonts w:asciiTheme="minorHAnsi" w:hAnsiTheme="minorHAnsi" w:cstheme="minorHAnsi"/>
        </w:rPr>
        <w:t xml:space="preserve"> or prominent placement</w:t>
      </w:r>
      <w:r w:rsidR="004C1EB4">
        <w:rPr>
          <w:rFonts w:asciiTheme="minorHAnsi" w:hAnsiTheme="minorHAnsi" w:cstheme="minorHAnsi"/>
        </w:rPr>
        <w:t>.</w:t>
      </w:r>
      <w:r w:rsidR="00CA70C5">
        <w:rPr>
          <w:rFonts w:asciiTheme="minorHAnsi" w:hAnsiTheme="minorHAnsi" w:cstheme="minorHAnsi"/>
        </w:rPr>
        <w:t xml:space="preserve">  Given the shape and configuration of prams and strollers it was regarded as largely problematic.</w:t>
      </w:r>
      <w:r w:rsidR="008D4755">
        <w:rPr>
          <w:rFonts w:asciiTheme="minorHAnsi" w:hAnsiTheme="minorHAnsi" w:cstheme="minorHAnsi"/>
        </w:rPr>
        <w:t xml:space="preserve">  Requirements for permanence remain</w:t>
      </w:r>
      <w:r w:rsidR="00CA70C5">
        <w:rPr>
          <w:rFonts w:asciiTheme="minorHAnsi" w:hAnsiTheme="minorHAnsi" w:cstheme="minorHAnsi"/>
        </w:rPr>
        <w:t xml:space="preserve"> however as this is still an important safety marking which needs to remain with the vehicle</w:t>
      </w:r>
      <w:r w:rsidR="008D4755">
        <w:rPr>
          <w:rFonts w:asciiTheme="minorHAnsi" w:hAnsiTheme="minorHAnsi" w:cstheme="minorHAnsi"/>
        </w:rPr>
        <w:t>.</w:t>
      </w:r>
    </w:p>
    <w:p w:rsidR="00924470" w:rsidRDefault="00924470" w:rsidP="00C77FE3">
      <w:pPr>
        <w:autoSpaceDE w:val="0"/>
        <w:autoSpaceDN w:val="0"/>
        <w:adjustRightInd w:val="0"/>
        <w:rPr>
          <w:b/>
          <w:sz w:val="32"/>
          <w:szCs w:val="32"/>
        </w:rPr>
      </w:pPr>
    </w:p>
    <w:p w:rsidR="00DB6819" w:rsidRPr="00EB4EDA" w:rsidRDefault="00D32632" w:rsidP="00C77FE3">
      <w:pPr>
        <w:autoSpaceDE w:val="0"/>
        <w:autoSpaceDN w:val="0"/>
        <w:adjustRightInd w:val="0"/>
        <w:rPr>
          <w:b/>
          <w:sz w:val="32"/>
          <w:szCs w:val="32"/>
        </w:rPr>
      </w:pPr>
      <w:r w:rsidRPr="00EB4EDA">
        <w:rPr>
          <w:b/>
          <w:sz w:val="32"/>
          <w:szCs w:val="32"/>
        </w:rPr>
        <w:t>Proposed amendments to the mandatory standard</w:t>
      </w:r>
    </w:p>
    <w:p w:rsidR="00F45BBE" w:rsidRDefault="00F45BBE" w:rsidP="00EB0241"/>
    <w:p w:rsidR="00DB6819" w:rsidRDefault="00DB6819" w:rsidP="00EB0241">
      <w:r w:rsidRPr="009A5869">
        <w:t>The discussion</w:t>
      </w:r>
      <w:r>
        <w:t xml:space="preserve"> p</w:t>
      </w:r>
      <w:r w:rsidRPr="009A5869">
        <w:t xml:space="preserve">aper </w:t>
      </w:r>
      <w:r>
        <w:t>prop</w:t>
      </w:r>
      <w:r w:rsidR="00565539">
        <w:t xml:space="preserve">oses several possible </w:t>
      </w:r>
      <w:r>
        <w:t xml:space="preserve">amendments to the </w:t>
      </w:r>
      <w:r w:rsidR="00CA629C">
        <w:t>Standard</w:t>
      </w:r>
      <w:r>
        <w:t xml:space="preserve">, based on the </w:t>
      </w:r>
      <w:r w:rsidR="002C5B99">
        <w:t>premise that</w:t>
      </w:r>
      <w:r>
        <w:t xml:space="preserve"> regulatory intervention continues to be justified</w:t>
      </w:r>
      <w:r w:rsidR="00CA629C">
        <w:t xml:space="preserve"> but that amendment is required in order to adopt essential safety provisions from the current voluntary standard</w:t>
      </w:r>
      <w:r>
        <w:t>.</w:t>
      </w:r>
      <w:r w:rsidR="00B964EF">
        <w:t xml:space="preserve"> </w:t>
      </w:r>
      <w:r w:rsidR="00B964EF" w:rsidRPr="00B964EF">
        <w:rPr>
          <w:i/>
        </w:rPr>
        <w:t>Appendix A</w:t>
      </w:r>
      <w:r w:rsidR="00B964EF">
        <w:t xml:space="preserve"> </w:t>
      </w:r>
      <w:r w:rsidR="00CA629C">
        <w:t xml:space="preserve">provides </w:t>
      </w:r>
      <w:r w:rsidR="00B964EF">
        <w:t>a summary of actual changes proposed</w:t>
      </w:r>
      <w:r w:rsidR="0036751B">
        <w:t xml:space="preserve"> and a table </w:t>
      </w:r>
      <w:r w:rsidR="002C5B99">
        <w:t>for feedback</w:t>
      </w:r>
      <w:r w:rsidR="00B964EF">
        <w:t>.</w:t>
      </w:r>
    </w:p>
    <w:p w:rsidR="0036751B" w:rsidRDefault="0036751B" w:rsidP="00EB0241"/>
    <w:p w:rsidR="0036751B" w:rsidRDefault="002C5B99" w:rsidP="00EB0241">
      <w:r>
        <w:t>In summary</w:t>
      </w:r>
      <w:r w:rsidR="0036751B">
        <w:t>, changes are proposed to:</w:t>
      </w:r>
    </w:p>
    <w:p w:rsidR="00C84B77" w:rsidRDefault="00AD3F82" w:rsidP="00440FF4">
      <w:pPr>
        <w:numPr>
          <w:ilvl w:val="0"/>
          <w:numId w:val="3"/>
        </w:numPr>
      </w:pPr>
      <w:r>
        <w:t>Adopt certain definitional terms relating to permanence</w:t>
      </w:r>
      <w:r w:rsidR="006A3A4D">
        <w:t xml:space="preserve"> (securely attached, permanently fixed)</w:t>
      </w:r>
      <w:r w:rsidR="002D0149">
        <w:t xml:space="preserve"> and a related and relevant requirement with respect to harness configuration</w:t>
      </w:r>
    </w:p>
    <w:p w:rsidR="00AD3F82" w:rsidRDefault="00AD3F82" w:rsidP="00440FF4">
      <w:pPr>
        <w:numPr>
          <w:ilvl w:val="0"/>
          <w:numId w:val="3"/>
        </w:numPr>
      </w:pPr>
      <w:r>
        <w:t>Revise the requirement with respect to tether straps and their attachment to the vehicle</w:t>
      </w:r>
    </w:p>
    <w:p w:rsidR="00AD3F82" w:rsidRDefault="00AD3F82" w:rsidP="00440FF4">
      <w:pPr>
        <w:numPr>
          <w:ilvl w:val="0"/>
          <w:numId w:val="3"/>
        </w:numPr>
      </w:pPr>
      <w:r>
        <w:t>Adopt a new requirement for hazardous gaps and openings</w:t>
      </w:r>
      <w:r w:rsidR="00AC2B1B">
        <w:t xml:space="preserve"> relating to finger entrapment issues</w:t>
      </w:r>
    </w:p>
    <w:p w:rsidR="00AD3F82" w:rsidRDefault="00AD3F82" w:rsidP="00440FF4">
      <w:pPr>
        <w:numPr>
          <w:ilvl w:val="0"/>
          <w:numId w:val="3"/>
        </w:numPr>
      </w:pPr>
      <w:r>
        <w:t>Adopt certain requirements with respect to stability issues</w:t>
      </w:r>
    </w:p>
    <w:p w:rsidR="00EB4EDA" w:rsidRDefault="00AD3F82" w:rsidP="00EB0241">
      <w:pPr>
        <w:numPr>
          <w:ilvl w:val="0"/>
          <w:numId w:val="3"/>
        </w:numPr>
      </w:pPr>
      <w:r>
        <w:t>Revise warning and marking requirements in line with current voluntary standard revisions</w:t>
      </w:r>
    </w:p>
    <w:p w:rsidR="00EB4EDA" w:rsidRDefault="00EB4EDA" w:rsidP="00EB0241"/>
    <w:p w:rsidR="0022390C" w:rsidRDefault="002C5B99" w:rsidP="00EB0241">
      <w:r>
        <w:t>T</w:t>
      </w:r>
      <w:r w:rsidR="0022390C">
        <w:t>hese proposed changes involve referencing clauses from the most recent version of the relevant voluntary standard</w:t>
      </w:r>
      <w:r w:rsidR="00C41E87">
        <w:t xml:space="preserve">, </w:t>
      </w:r>
      <w:r w:rsidR="00C77FE3">
        <w:rPr>
          <w:i/>
        </w:rPr>
        <w:t>AS/NZS 2088:2013</w:t>
      </w:r>
      <w:r w:rsidR="0022390C">
        <w:t>.</w:t>
      </w:r>
    </w:p>
    <w:p w:rsidR="00AD3F82" w:rsidRDefault="00AD3F82" w:rsidP="00EB0241"/>
    <w:p w:rsidR="00AD3F82" w:rsidRDefault="00AD3F82" w:rsidP="00EB0241">
      <w:r>
        <w:t>In addition to these proposed changes which have largely been generated as a result of the most recent revision of AS/NZS 2088</w:t>
      </w:r>
      <w:r w:rsidR="006A3A4D">
        <w:t xml:space="preserve"> funded by the ACCC</w:t>
      </w:r>
      <w:r>
        <w:t xml:space="preserve">.  </w:t>
      </w:r>
    </w:p>
    <w:p w:rsidR="00AD3F82" w:rsidRDefault="00AD3F82" w:rsidP="00EB0241"/>
    <w:p w:rsidR="00AD3F82" w:rsidRDefault="003C76D8" w:rsidP="00EB0241">
      <w:r>
        <w:lastRenderedPageBreak/>
        <w:t>Further</w:t>
      </w:r>
      <w:r w:rsidR="00AD3F82">
        <w:t xml:space="preserve"> feedback is </w:t>
      </w:r>
      <w:r>
        <w:t>sought</w:t>
      </w:r>
      <w:r w:rsidR="00AD3F82">
        <w:t xml:space="preserve"> from stakeholders as to the merits of adopting certain other </w:t>
      </w:r>
      <w:r>
        <w:t xml:space="preserve">essential safety </w:t>
      </w:r>
      <w:r w:rsidR="00AD3F82">
        <w:t>requirements, most of which were included in the 2009 revision of AS/NZS 2088.</w:t>
      </w:r>
      <w:r w:rsidR="00C41E87">
        <w:t xml:space="preserve"> </w:t>
      </w:r>
      <w:r w:rsidR="00AD3F82">
        <w:t>These include</w:t>
      </w:r>
      <w:r w:rsidR="006A3A4D">
        <w:t>:</w:t>
      </w:r>
    </w:p>
    <w:p w:rsidR="006A3A4D" w:rsidRDefault="006A3A4D" w:rsidP="006A3A4D">
      <w:pPr>
        <w:numPr>
          <w:ilvl w:val="0"/>
          <w:numId w:val="12"/>
        </w:numPr>
      </w:pPr>
      <w:r>
        <w:t>Requirements with respect locking devices</w:t>
      </w:r>
    </w:p>
    <w:p w:rsidR="00B565A2" w:rsidRDefault="00B565A2" w:rsidP="006A3A4D">
      <w:pPr>
        <w:numPr>
          <w:ilvl w:val="0"/>
          <w:numId w:val="12"/>
        </w:numPr>
      </w:pPr>
      <w:r>
        <w:t>Requirements with respect to parking brakes</w:t>
      </w:r>
    </w:p>
    <w:p w:rsidR="006A3A4D" w:rsidRDefault="002E3EF9" w:rsidP="006A3A4D">
      <w:pPr>
        <w:numPr>
          <w:ilvl w:val="0"/>
          <w:numId w:val="12"/>
        </w:numPr>
      </w:pPr>
      <w:r>
        <w:t>Specific r</w:t>
      </w:r>
      <w:r w:rsidR="006A3A4D">
        <w:t>equirements with respect to occupant retention with regard to shoulder strap</w:t>
      </w:r>
      <w:r w:rsidR="004F170D">
        <w:t>s</w:t>
      </w:r>
      <w:r w:rsidR="006A3A4D">
        <w:t xml:space="preserve"> </w:t>
      </w:r>
      <w:r w:rsidR="004F170D">
        <w:t>and their configuration</w:t>
      </w:r>
    </w:p>
    <w:p w:rsidR="00B75BDD" w:rsidRDefault="00B75BDD" w:rsidP="00EB0241"/>
    <w:p w:rsidR="00B75BDD" w:rsidRPr="00B75BDD" w:rsidRDefault="00B75BDD" w:rsidP="00EB0241">
      <w:pPr>
        <w:rPr>
          <w:b/>
          <w:sz w:val="24"/>
          <w:szCs w:val="24"/>
        </w:rPr>
      </w:pPr>
      <w:r>
        <w:rPr>
          <w:b/>
          <w:sz w:val="24"/>
          <w:szCs w:val="24"/>
        </w:rPr>
        <w:t>Amendments in detail</w:t>
      </w:r>
    </w:p>
    <w:p w:rsidR="0036751B" w:rsidRDefault="0036751B" w:rsidP="00EB0241"/>
    <w:p w:rsidR="00B23C46" w:rsidRDefault="002D0149" w:rsidP="00EB0241">
      <w:pPr>
        <w:autoSpaceDE w:val="0"/>
        <w:autoSpaceDN w:val="0"/>
        <w:adjustRightInd w:val="0"/>
      </w:pPr>
      <w:r>
        <w:t>It is proposed to adopt the following clauses contained in the 2013 version of AS/NZS 2088</w:t>
      </w:r>
      <w:r w:rsidR="00B072E3">
        <w:t>.</w:t>
      </w:r>
    </w:p>
    <w:p w:rsidR="00B072E3" w:rsidRDefault="00B072E3" w:rsidP="00B072E3">
      <w:pPr>
        <w:autoSpaceDE w:val="0"/>
        <w:autoSpaceDN w:val="0"/>
        <w:adjustRightInd w:val="0"/>
      </w:pPr>
    </w:p>
    <w:p w:rsidR="00B072E3" w:rsidRPr="00DF4676" w:rsidRDefault="002D0149" w:rsidP="00DF4676">
      <w:pPr>
        <w:autoSpaceDE w:val="0"/>
        <w:autoSpaceDN w:val="0"/>
        <w:adjustRightInd w:val="0"/>
        <w:ind w:left="720"/>
        <w:rPr>
          <w:b/>
        </w:rPr>
      </w:pPr>
      <w:r w:rsidRPr="00DF4676">
        <w:rPr>
          <w:b/>
          <w:u w:val="single"/>
        </w:rPr>
        <w:t>Definitional clauses 4.7 Securely attached and 4.8 Permanently fixed</w:t>
      </w:r>
      <w:r w:rsidRPr="00DF4676">
        <w:rPr>
          <w:b/>
        </w:rPr>
        <w:t xml:space="preserve">.  </w:t>
      </w:r>
    </w:p>
    <w:p w:rsidR="00B565A2" w:rsidRDefault="00B565A2" w:rsidP="00B072E3">
      <w:pPr>
        <w:autoSpaceDE w:val="0"/>
        <w:autoSpaceDN w:val="0"/>
        <w:adjustRightInd w:val="0"/>
        <w:rPr>
          <w:u w:val="single"/>
        </w:rPr>
      </w:pPr>
    </w:p>
    <w:p w:rsidR="002D0149" w:rsidRDefault="002D0149" w:rsidP="00B072E3">
      <w:pPr>
        <w:autoSpaceDE w:val="0"/>
        <w:autoSpaceDN w:val="0"/>
        <w:adjustRightInd w:val="0"/>
      </w:pPr>
      <w:r w:rsidRPr="00B072E3">
        <w:rPr>
          <w:u w:val="single"/>
        </w:rPr>
        <w:t>Rationale</w:t>
      </w:r>
      <w:r>
        <w:t>- currently there are no definitions in the mandatory standard for terms which relate to permanence.  This lack of definition has created some confusion in the regulation with respect t</w:t>
      </w:r>
      <w:r w:rsidR="00B072E3">
        <w:t>o the adjustment of the harness.  The recognition of these terms adds clarity to the issue</w:t>
      </w:r>
      <w:r w:rsidR="002E3EF9">
        <w:t>, particularly in conjunction with requirement changes in relation to harnesses (see below)</w:t>
      </w:r>
      <w:r w:rsidR="00800548">
        <w:t>.</w:t>
      </w:r>
    </w:p>
    <w:p w:rsidR="00B072E3" w:rsidRDefault="00B072E3" w:rsidP="00B072E3">
      <w:pPr>
        <w:autoSpaceDE w:val="0"/>
        <w:autoSpaceDN w:val="0"/>
        <w:adjustRightInd w:val="0"/>
      </w:pPr>
    </w:p>
    <w:p w:rsidR="00B072E3" w:rsidRPr="00DF4676" w:rsidRDefault="00B072E3" w:rsidP="00DF4676">
      <w:pPr>
        <w:autoSpaceDE w:val="0"/>
        <w:autoSpaceDN w:val="0"/>
        <w:adjustRightInd w:val="0"/>
        <w:ind w:left="720"/>
        <w:rPr>
          <w:b/>
        </w:rPr>
      </w:pPr>
      <w:r w:rsidRPr="00DF4676">
        <w:rPr>
          <w:b/>
          <w:u w:val="single"/>
        </w:rPr>
        <w:t>Construction and design clause 8.8.1(a)</w:t>
      </w:r>
      <w:r w:rsidRPr="00DF4676">
        <w:rPr>
          <w:b/>
        </w:rPr>
        <w:t xml:space="preserve"> relating to occupant retention and specifically harness configuration.  </w:t>
      </w:r>
    </w:p>
    <w:p w:rsidR="00B565A2" w:rsidRDefault="00B565A2" w:rsidP="00B072E3">
      <w:pPr>
        <w:autoSpaceDE w:val="0"/>
        <w:autoSpaceDN w:val="0"/>
        <w:adjustRightInd w:val="0"/>
        <w:rPr>
          <w:u w:val="single"/>
        </w:rPr>
      </w:pPr>
    </w:p>
    <w:p w:rsidR="00B072E3" w:rsidRDefault="00B072E3" w:rsidP="00B072E3">
      <w:pPr>
        <w:autoSpaceDE w:val="0"/>
        <w:autoSpaceDN w:val="0"/>
        <w:adjustRightInd w:val="0"/>
      </w:pPr>
      <w:r w:rsidRPr="00B072E3">
        <w:rPr>
          <w:u w:val="single"/>
        </w:rPr>
        <w:t>Rationale</w:t>
      </w:r>
      <w:r>
        <w:t xml:space="preserve">- the </w:t>
      </w:r>
      <w:r w:rsidR="00CA629C">
        <w:t>S</w:t>
      </w:r>
      <w:r>
        <w:t>tandard requires (at clause 7.8.1.1 (a)</w:t>
      </w:r>
      <w:r w:rsidR="00C41E87">
        <w:t>)</w:t>
      </w:r>
      <w:r>
        <w:t xml:space="preserve"> that:</w:t>
      </w:r>
    </w:p>
    <w:p w:rsidR="00B072E3" w:rsidRDefault="00B072E3" w:rsidP="00B072E3">
      <w:pPr>
        <w:autoSpaceDE w:val="0"/>
        <w:autoSpaceDN w:val="0"/>
        <w:adjustRightInd w:val="0"/>
        <w:ind w:left="720"/>
        <w:rPr>
          <w:i/>
        </w:rPr>
      </w:pPr>
      <w:r w:rsidRPr="00B072E3">
        <w:rPr>
          <w:i/>
        </w:rPr>
        <w:t>Strollers shall have incorporated an integral permanently attached harness assembly, that includes waist and crotch straps.</w:t>
      </w:r>
    </w:p>
    <w:p w:rsidR="003C76D8" w:rsidRDefault="003C76D8" w:rsidP="00B072E3">
      <w:pPr>
        <w:autoSpaceDE w:val="0"/>
        <w:autoSpaceDN w:val="0"/>
        <w:adjustRightInd w:val="0"/>
      </w:pPr>
    </w:p>
    <w:p w:rsidR="00B072E3" w:rsidRDefault="00B072E3" w:rsidP="00B072E3">
      <w:pPr>
        <w:autoSpaceDE w:val="0"/>
        <w:autoSpaceDN w:val="0"/>
        <w:adjustRightInd w:val="0"/>
      </w:pPr>
      <w:r>
        <w:t>The proposed clause requires that:</w:t>
      </w:r>
    </w:p>
    <w:p w:rsidR="00B072E3" w:rsidRPr="00B072E3" w:rsidRDefault="00B072E3" w:rsidP="00B072E3">
      <w:pPr>
        <w:autoSpaceDE w:val="0"/>
        <w:autoSpaceDN w:val="0"/>
        <w:adjustRightInd w:val="0"/>
        <w:ind w:left="720"/>
        <w:rPr>
          <w:i/>
        </w:rPr>
      </w:pPr>
      <w:r w:rsidRPr="00B072E3">
        <w:rPr>
          <w:i/>
        </w:rPr>
        <w:t>Strollers and toddler seats shall have integral, permanently fixed waist and crotch straps, and securely attached shoulder straps for each seating position.</w:t>
      </w:r>
    </w:p>
    <w:p w:rsidR="00B565A2" w:rsidRDefault="00B072E3" w:rsidP="00B072E3">
      <w:pPr>
        <w:autoSpaceDE w:val="0"/>
        <w:autoSpaceDN w:val="0"/>
        <w:adjustRightInd w:val="0"/>
      </w:pPr>
      <w:r>
        <w:t>The industry norm in relation to harness configuration is to provide the vehicle with a five point harness consisting of a waist and crotch strap and shoulder straps.  Falls remain a significant contributor to child injuries in strollers and five point harnesses reduce the possibility</w:t>
      </w:r>
      <w:r w:rsidR="0051553D">
        <w:t xml:space="preserve"> of this hazard occurring.  It is considered that a mixed message may be sent to consumers in a mandated requirement for only three point harnesses (that is the full harness configuration may not be consistently used).</w:t>
      </w:r>
    </w:p>
    <w:p w:rsidR="00A4148E" w:rsidRDefault="00A4148E" w:rsidP="00B072E3">
      <w:pPr>
        <w:autoSpaceDE w:val="0"/>
        <w:autoSpaceDN w:val="0"/>
        <w:adjustRightInd w:val="0"/>
      </w:pPr>
    </w:p>
    <w:p w:rsidR="00B072E3" w:rsidRPr="00E74607" w:rsidRDefault="0051553D" w:rsidP="00E74607">
      <w:pPr>
        <w:autoSpaceDE w:val="0"/>
        <w:autoSpaceDN w:val="0"/>
        <w:adjustRightInd w:val="0"/>
        <w:ind w:left="360"/>
        <w:rPr>
          <w:b/>
          <w:u w:val="single"/>
        </w:rPr>
      </w:pPr>
      <w:r w:rsidRPr="00E74607">
        <w:rPr>
          <w:b/>
          <w:u w:val="single"/>
        </w:rPr>
        <w:t>Construction and design clause 8.13 Tether strap.</w:t>
      </w:r>
    </w:p>
    <w:p w:rsidR="00B565A2" w:rsidRDefault="00B565A2" w:rsidP="00B072E3">
      <w:pPr>
        <w:autoSpaceDE w:val="0"/>
        <w:autoSpaceDN w:val="0"/>
        <w:adjustRightInd w:val="0"/>
        <w:rPr>
          <w:u w:val="single"/>
        </w:rPr>
      </w:pPr>
    </w:p>
    <w:p w:rsidR="00006811" w:rsidRPr="00334763" w:rsidRDefault="0051553D" w:rsidP="00334763">
      <w:pPr>
        <w:autoSpaceDE w:val="0"/>
        <w:autoSpaceDN w:val="0"/>
        <w:adjustRightInd w:val="0"/>
      </w:pPr>
      <w:r w:rsidRPr="00373492">
        <w:rPr>
          <w:u w:val="single"/>
        </w:rPr>
        <w:t>Rationale</w:t>
      </w:r>
      <w:r>
        <w:t xml:space="preserve">- </w:t>
      </w:r>
      <w:r w:rsidR="00470FC8">
        <w:t>A tether strap as a permanent fixture on the stroller will increase the likelihood that it will be used as a safety feature to restrain the vehicle. T</w:t>
      </w:r>
      <w:r>
        <w:t xml:space="preserve">he </w:t>
      </w:r>
      <w:r w:rsidR="003C76D8">
        <w:t>Standard</w:t>
      </w:r>
      <w:r>
        <w:t xml:space="preserve"> for strollers inserted a clause relating to the provision of tether straps with the vehicle.  This requirement allowed for the strap to be supplied with the stroller and not necessarily on the product.  The 2013 version of the </w:t>
      </w:r>
      <w:r w:rsidR="003C76D8">
        <w:t xml:space="preserve">voluntary </w:t>
      </w:r>
      <w:r>
        <w:t xml:space="preserve">standard </w:t>
      </w:r>
      <w:r w:rsidR="003C76D8">
        <w:t>now has</w:t>
      </w:r>
      <w:r>
        <w:t xml:space="preserve"> this requirement for a tether strap and </w:t>
      </w:r>
      <w:r w:rsidR="003C76D8">
        <w:t>an additional</w:t>
      </w:r>
      <w:r w:rsidR="00E74607">
        <w:t xml:space="preserve"> </w:t>
      </w:r>
      <w:r>
        <w:t>requirement that the strap be permanently fixed to the vehicle.</w:t>
      </w:r>
      <w:r w:rsidR="00334763">
        <w:t xml:space="preserve"> </w:t>
      </w:r>
    </w:p>
    <w:p w:rsidR="00006811" w:rsidRDefault="00006811" w:rsidP="00334763">
      <w:pPr>
        <w:autoSpaceDE w:val="0"/>
        <w:autoSpaceDN w:val="0"/>
        <w:adjustRightInd w:val="0"/>
        <w:rPr>
          <w:b/>
          <w:u w:val="single"/>
        </w:rPr>
      </w:pPr>
    </w:p>
    <w:p w:rsidR="00440388" w:rsidRPr="00E74607" w:rsidRDefault="00373492" w:rsidP="00E74607">
      <w:pPr>
        <w:autoSpaceDE w:val="0"/>
        <w:autoSpaceDN w:val="0"/>
        <w:adjustRightInd w:val="0"/>
        <w:ind w:left="360"/>
        <w:rPr>
          <w:b/>
          <w:u w:val="single"/>
        </w:rPr>
      </w:pPr>
      <w:r w:rsidRPr="00E74607">
        <w:rPr>
          <w:b/>
          <w:u w:val="single"/>
        </w:rPr>
        <w:t xml:space="preserve">Construction and design clause 8.14 </w:t>
      </w:r>
      <w:r w:rsidR="00440388" w:rsidRPr="00E74607">
        <w:rPr>
          <w:b/>
          <w:u w:val="single"/>
        </w:rPr>
        <w:t xml:space="preserve">and related clause 9.5 </w:t>
      </w:r>
      <w:r w:rsidRPr="00E74607">
        <w:rPr>
          <w:b/>
          <w:u w:val="single"/>
        </w:rPr>
        <w:t>with respect to hazardous gaps and openings</w:t>
      </w:r>
      <w:r w:rsidR="00440388" w:rsidRPr="00E74607">
        <w:rPr>
          <w:b/>
          <w:u w:val="single"/>
        </w:rPr>
        <w:t xml:space="preserve"> </w:t>
      </w:r>
    </w:p>
    <w:p w:rsidR="00B565A2" w:rsidRDefault="00B565A2" w:rsidP="00EB0241">
      <w:pPr>
        <w:autoSpaceDE w:val="0"/>
        <w:autoSpaceDN w:val="0"/>
        <w:adjustRightInd w:val="0"/>
        <w:rPr>
          <w:u w:val="single"/>
        </w:rPr>
      </w:pPr>
    </w:p>
    <w:p w:rsidR="00250922" w:rsidRDefault="00373492" w:rsidP="00EB0241">
      <w:pPr>
        <w:autoSpaceDE w:val="0"/>
        <w:autoSpaceDN w:val="0"/>
        <w:adjustRightInd w:val="0"/>
      </w:pPr>
      <w:r w:rsidRPr="00440388">
        <w:rPr>
          <w:u w:val="single"/>
        </w:rPr>
        <w:t>Rationale</w:t>
      </w:r>
      <w:r>
        <w:t xml:space="preserve">- </w:t>
      </w:r>
      <w:r w:rsidR="00470FC8">
        <w:t xml:space="preserve">Referencing these clauses will address the issue of finger injuries to the child occupant and persons outside the vehicle.  </w:t>
      </w:r>
      <w:r w:rsidR="00F319A8">
        <w:t xml:space="preserve">The </w:t>
      </w:r>
      <w:r w:rsidR="003C76D8">
        <w:t>S</w:t>
      </w:r>
      <w:r w:rsidR="00F319A8">
        <w:t>tandard</w:t>
      </w:r>
      <w:r w:rsidR="003C76D8">
        <w:t>’s</w:t>
      </w:r>
      <w:r w:rsidR="00E74607">
        <w:t xml:space="preserve"> </w:t>
      </w:r>
      <w:r w:rsidR="00F319A8">
        <w:t xml:space="preserve">general marking clause requires a warning to keep children clear when adjusting the stroller.  </w:t>
      </w:r>
    </w:p>
    <w:p w:rsidR="00250922" w:rsidRDefault="00250922" w:rsidP="00EB0241">
      <w:pPr>
        <w:autoSpaceDE w:val="0"/>
        <w:autoSpaceDN w:val="0"/>
        <w:adjustRightInd w:val="0"/>
      </w:pPr>
    </w:p>
    <w:p w:rsidR="00EB4EDA" w:rsidRDefault="00440388" w:rsidP="00EB0241">
      <w:pPr>
        <w:autoSpaceDE w:val="0"/>
        <w:autoSpaceDN w:val="0"/>
        <w:adjustRightInd w:val="0"/>
      </w:pPr>
      <w:r>
        <w:t xml:space="preserve">Clauses with respect to hazardous gaps and openings which may injure the </w:t>
      </w:r>
      <w:r w:rsidRPr="00C41E87">
        <w:t>child occupant</w:t>
      </w:r>
      <w:r>
        <w:t xml:space="preserve"> were inserted into the 2009 version of AS/NZS 2088.  Injuries relating to finger entrapment and scissoring actions of folding strollers which have affected children or adults </w:t>
      </w:r>
      <w:r w:rsidRPr="00C41E87">
        <w:t>outside t</w:t>
      </w:r>
      <w:r>
        <w:t xml:space="preserve">he vehicle have now been addressed in the 2013 version of the standard.  </w:t>
      </w:r>
    </w:p>
    <w:p w:rsidR="00470FC8" w:rsidRDefault="00470FC8" w:rsidP="00EB0241">
      <w:pPr>
        <w:autoSpaceDE w:val="0"/>
        <w:autoSpaceDN w:val="0"/>
        <w:adjustRightInd w:val="0"/>
        <w:rPr>
          <w:u w:val="single"/>
        </w:rPr>
      </w:pPr>
    </w:p>
    <w:p w:rsidR="00EB4EDA" w:rsidRPr="00E74607" w:rsidRDefault="00F319A8" w:rsidP="00E74607">
      <w:pPr>
        <w:autoSpaceDE w:val="0"/>
        <w:autoSpaceDN w:val="0"/>
        <w:adjustRightInd w:val="0"/>
        <w:ind w:left="360"/>
        <w:rPr>
          <w:b/>
        </w:rPr>
      </w:pPr>
      <w:r w:rsidRPr="00E74607">
        <w:rPr>
          <w:b/>
          <w:u w:val="single"/>
        </w:rPr>
        <w:t xml:space="preserve">Certain Performance clauses </w:t>
      </w:r>
      <w:r w:rsidR="00DF1C4F" w:rsidRPr="00E74607">
        <w:rPr>
          <w:b/>
          <w:u w:val="single"/>
        </w:rPr>
        <w:t xml:space="preserve">of clause </w:t>
      </w:r>
      <w:r w:rsidRPr="00E74607">
        <w:rPr>
          <w:b/>
          <w:u w:val="single"/>
        </w:rPr>
        <w:t>9.8 relating to Stability</w:t>
      </w:r>
      <w:r w:rsidRPr="00E74607">
        <w:rPr>
          <w:b/>
        </w:rPr>
        <w:t>- specifically 9.8.1, General stability; 9.12, Security of latching devices; 9.13,Conection of child restraint;  9.14 Toddler platform and 9.15 Other accessories.</w:t>
      </w:r>
    </w:p>
    <w:p w:rsidR="00B565A2" w:rsidRDefault="00B565A2" w:rsidP="00EB0241">
      <w:pPr>
        <w:autoSpaceDE w:val="0"/>
        <w:autoSpaceDN w:val="0"/>
        <w:adjustRightInd w:val="0"/>
        <w:rPr>
          <w:u w:val="single"/>
        </w:rPr>
      </w:pPr>
    </w:p>
    <w:p w:rsidR="00250922" w:rsidRDefault="00F319A8" w:rsidP="00EB0241">
      <w:pPr>
        <w:autoSpaceDE w:val="0"/>
        <w:autoSpaceDN w:val="0"/>
        <w:adjustRightInd w:val="0"/>
      </w:pPr>
      <w:r w:rsidRPr="00250922">
        <w:rPr>
          <w:u w:val="single"/>
        </w:rPr>
        <w:t>Rationale</w:t>
      </w:r>
      <w:r>
        <w:t xml:space="preserve">- </w:t>
      </w:r>
      <w:r w:rsidR="00250922">
        <w:t>Stability issues which have been generated from the development of strollers as multi-purpose vehicles capable of being supplemented by the attachment and integration of other components and accessories will be addressed by referencing these clauses.  In addition some issues with accessories detaching from vehicles have been identified.</w:t>
      </w:r>
    </w:p>
    <w:p w:rsidR="00250922" w:rsidRDefault="00250922" w:rsidP="00EB0241">
      <w:pPr>
        <w:autoSpaceDE w:val="0"/>
        <w:autoSpaceDN w:val="0"/>
        <w:adjustRightInd w:val="0"/>
      </w:pPr>
    </w:p>
    <w:p w:rsidR="00E74607" w:rsidRDefault="00250922" w:rsidP="00EB0241">
      <w:pPr>
        <w:autoSpaceDE w:val="0"/>
        <w:autoSpaceDN w:val="0"/>
        <w:adjustRightInd w:val="0"/>
      </w:pPr>
      <w:r>
        <w:t xml:space="preserve">The </w:t>
      </w:r>
      <w:r w:rsidR="00CA629C">
        <w:t>S</w:t>
      </w:r>
      <w:r>
        <w:t xml:space="preserve">tandard provides for a requirement (at clause 8.7) that the vehicle shall not tip over when tested against Appendix N.  </w:t>
      </w:r>
      <w:r w:rsidR="00CD6199">
        <w:t xml:space="preserve">This clause is duplicated as clause 9.8.1 in the 2013 </w:t>
      </w:r>
      <w:r w:rsidR="003C76D8">
        <w:t>voluntary standard</w:t>
      </w:r>
      <w:r w:rsidR="00CD6199">
        <w:t xml:space="preserve">. </w:t>
      </w:r>
      <w:r>
        <w:t xml:space="preserve">Proposed clause 9.12 </w:t>
      </w:r>
      <w:r w:rsidR="00CD6199">
        <w:t xml:space="preserve">(and related Appendix V) </w:t>
      </w:r>
      <w:r>
        <w:t xml:space="preserve">addresses </w:t>
      </w:r>
      <w:r w:rsidR="00CD6199">
        <w:t xml:space="preserve">accessories </w:t>
      </w:r>
      <w:r w:rsidR="003C76D8">
        <w:t>and</w:t>
      </w:r>
      <w:r w:rsidR="00CD6199">
        <w:t xml:space="preserve"> stability requirements (of App</w:t>
      </w:r>
      <w:r w:rsidR="00C41E87">
        <w:t>endix</w:t>
      </w:r>
      <w:r w:rsidR="00CD6199">
        <w:t xml:space="preserve"> N). </w:t>
      </w:r>
    </w:p>
    <w:p w:rsidR="00E74607" w:rsidRDefault="00E74607" w:rsidP="00EB0241">
      <w:pPr>
        <w:autoSpaceDE w:val="0"/>
        <w:autoSpaceDN w:val="0"/>
        <w:adjustRightInd w:val="0"/>
      </w:pPr>
    </w:p>
    <w:p w:rsidR="00F319A8" w:rsidRDefault="00CD6199" w:rsidP="00EB0241">
      <w:pPr>
        <w:autoSpaceDE w:val="0"/>
        <w:autoSpaceDN w:val="0"/>
        <w:adjustRightInd w:val="0"/>
      </w:pPr>
      <w:r>
        <w:t>Propose</w:t>
      </w:r>
      <w:r w:rsidR="00950C68">
        <w:t>d</w:t>
      </w:r>
      <w:r>
        <w:t xml:space="preserve"> clause 9.13 </w:t>
      </w:r>
      <w:r w:rsidR="00950C68">
        <w:t>(and related App</w:t>
      </w:r>
      <w:r w:rsidR="00C41E87">
        <w:t>endix</w:t>
      </w:r>
      <w:r w:rsidR="00950C68">
        <w:t xml:space="preserve"> V) relates specifically to the connection of a child restraint to the vehicle.  Proposed clause 9.14 (and related Appendices B and C) relates specifically to the connection of a toddler platform to the vehicle.  Proposed clause 9.15 (and related Appendices B, C and D) relates to the connection of other accessories to the vehicle and stability requirements (of App</w:t>
      </w:r>
      <w:r w:rsidR="00C41E87">
        <w:t>endix</w:t>
      </w:r>
      <w:r w:rsidR="00950C68">
        <w:t xml:space="preserve"> N).</w:t>
      </w:r>
    </w:p>
    <w:p w:rsidR="00470FC8" w:rsidRDefault="00470FC8" w:rsidP="00EB0241">
      <w:pPr>
        <w:autoSpaceDE w:val="0"/>
        <w:autoSpaceDN w:val="0"/>
        <w:adjustRightInd w:val="0"/>
      </w:pPr>
    </w:p>
    <w:p w:rsidR="00470FC8" w:rsidRPr="00E74607" w:rsidRDefault="0077726C" w:rsidP="00E74607">
      <w:pPr>
        <w:autoSpaceDE w:val="0"/>
        <w:autoSpaceDN w:val="0"/>
        <w:adjustRightInd w:val="0"/>
        <w:ind w:left="360"/>
        <w:rPr>
          <w:b/>
        </w:rPr>
      </w:pPr>
      <w:r w:rsidRPr="00E74607">
        <w:rPr>
          <w:b/>
          <w:u w:val="single"/>
        </w:rPr>
        <w:t xml:space="preserve">Certain marking clauses of clause 12 </w:t>
      </w:r>
      <w:r w:rsidR="00EA4149" w:rsidRPr="00E74607">
        <w:rPr>
          <w:b/>
        </w:rPr>
        <w:t>relating to I</w:t>
      </w:r>
      <w:r w:rsidRPr="00E74607">
        <w:rPr>
          <w:b/>
        </w:rPr>
        <w:t>de</w:t>
      </w:r>
      <w:r w:rsidR="00EA4149" w:rsidRPr="00E74607">
        <w:rPr>
          <w:b/>
        </w:rPr>
        <w:t>ntification markings (</w:t>
      </w:r>
      <w:r w:rsidR="00396657" w:rsidRPr="00E74607">
        <w:rPr>
          <w:b/>
        </w:rPr>
        <w:t>12.1.1), Warning notices (12.1.2</w:t>
      </w:r>
      <w:r w:rsidR="00EA4149" w:rsidRPr="00E74607">
        <w:rPr>
          <w:b/>
        </w:rPr>
        <w:t>), A</w:t>
      </w:r>
      <w:r w:rsidRPr="00E74607">
        <w:rPr>
          <w:b/>
        </w:rPr>
        <w:t>dditi</w:t>
      </w:r>
      <w:r w:rsidR="00EA4149" w:rsidRPr="00E74607">
        <w:rPr>
          <w:b/>
        </w:rPr>
        <w:t>onal warning notices (12.1.3), L</w:t>
      </w:r>
      <w:r w:rsidRPr="00E74607">
        <w:rPr>
          <w:b/>
        </w:rPr>
        <w:t>eg</w:t>
      </w:r>
      <w:r w:rsidR="00EA4149" w:rsidRPr="00E74607">
        <w:rPr>
          <w:b/>
        </w:rPr>
        <w:t>ibility of markings (12.2) and D</w:t>
      </w:r>
      <w:r w:rsidRPr="00E74607">
        <w:rPr>
          <w:b/>
        </w:rPr>
        <w:t>urability (12.5).</w:t>
      </w:r>
    </w:p>
    <w:p w:rsidR="00B565A2" w:rsidRDefault="00B565A2" w:rsidP="00EB0241">
      <w:pPr>
        <w:autoSpaceDE w:val="0"/>
        <w:autoSpaceDN w:val="0"/>
        <w:adjustRightInd w:val="0"/>
        <w:rPr>
          <w:u w:val="single"/>
        </w:rPr>
      </w:pPr>
    </w:p>
    <w:p w:rsidR="00B565A2" w:rsidRPr="00924470" w:rsidRDefault="0077726C" w:rsidP="00EB0241">
      <w:pPr>
        <w:autoSpaceDE w:val="0"/>
        <w:autoSpaceDN w:val="0"/>
        <w:adjustRightInd w:val="0"/>
      </w:pPr>
      <w:r w:rsidRPr="0077726C">
        <w:rPr>
          <w:u w:val="single"/>
        </w:rPr>
        <w:t>Rationale</w:t>
      </w:r>
      <w:r>
        <w:t>-Pram and stroller markings provide import</w:t>
      </w:r>
      <w:r w:rsidR="001D7E6E">
        <w:t>ant safety and use messages</w:t>
      </w:r>
      <w:r>
        <w:t xml:space="preserve"> for consumers.  The </w:t>
      </w:r>
      <w:r w:rsidR="00CA629C">
        <w:t>S</w:t>
      </w:r>
      <w:r>
        <w:t>tandard references several clause</w:t>
      </w:r>
      <w:r w:rsidR="001D7E6E">
        <w:t>s</w:t>
      </w:r>
      <w:r>
        <w:t xml:space="preserve"> in the 2000 version of AS/NZS 2088 with respect to marking.  There is now some significant variation between what is required by the </w:t>
      </w:r>
      <w:r w:rsidR="00CA629C">
        <w:t>S</w:t>
      </w:r>
      <w:r>
        <w:t>tandard and what the industry uses as a standard for providing marking and warning information on vehicles.  This change will bring the</w:t>
      </w:r>
      <w:r w:rsidR="00B565A2">
        <w:t>se requirements into alignment.</w:t>
      </w:r>
      <w:r w:rsidR="00457835">
        <w:t xml:space="preserve">  The 2013 version requires that markings be permanently fixed to the vehicle or component and removes the problematic requirement for prominence or conspicuousness.  There are often limited positions that are available for displaying these markings on certain parts of the stroller.  In addition different subjective interpretation can be given to the current mandatory requirement term ‘conspicuously marked’. </w:t>
      </w:r>
    </w:p>
    <w:p w:rsidR="00A4148E" w:rsidRDefault="00A4148E" w:rsidP="00EB0241">
      <w:pPr>
        <w:autoSpaceDE w:val="0"/>
        <w:autoSpaceDN w:val="0"/>
        <w:adjustRightInd w:val="0"/>
        <w:rPr>
          <w:b/>
          <w:sz w:val="24"/>
          <w:szCs w:val="24"/>
        </w:rPr>
      </w:pPr>
    </w:p>
    <w:p w:rsidR="00470FC8" w:rsidRPr="00EA4149" w:rsidRDefault="00E85CBC" w:rsidP="00EB0241">
      <w:pPr>
        <w:autoSpaceDE w:val="0"/>
        <w:autoSpaceDN w:val="0"/>
        <w:adjustRightInd w:val="0"/>
        <w:rPr>
          <w:b/>
          <w:sz w:val="24"/>
          <w:szCs w:val="24"/>
        </w:rPr>
      </w:pPr>
      <w:r w:rsidRPr="00EA4149">
        <w:rPr>
          <w:b/>
          <w:sz w:val="24"/>
          <w:szCs w:val="24"/>
        </w:rPr>
        <w:t xml:space="preserve">Other </w:t>
      </w:r>
      <w:r w:rsidR="00EA4149" w:rsidRPr="00EA4149">
        <w:rPr>
          <w:b/>
          <w:sz w:val="24"/>
          <w:szCs w:val="24"/>
        </w:rPr>
        <w:t>issues for considerations and</w:t>
      </w:r>
      <w:r w:rsidRPr="00EA4149">
        <w:rPr>
          <w:b/>
          <w:sz w:val="24"/>
          <w:szCs w:val="24"/>
        </w:rPr>
        <w:t xml:space="preserve"> feedba</w:t>
      </w:r>
      <w:r w:rsidR="00EA4149" w:rsidRPr="00EA4149">
        <w:rPr>
          <w:b/>
          <w:sz w:val="24"/>
          <w:szCs w:val="24"/>
        </w:rPr>
        <w:t xml:space="preserve">ck </w:t>
      </w:r>
    </w:p>
    <w:p w:rsidR="0077726C" w:rsidRDefault="0077726C" w:rsidP="00EB0241">
      <w:pPr>
        <w:autoSpaceDE w:val="0"/>
        <w:autoSpaceDN w:val="0"/>
        <w:adjustRightInd w:val="0"/>
      </w:pPr>
    </w:p>
    <w:p w:rsidR="002829D0" w:rsidRPr="002829D0" w:rsidRDefault="003C76D8" w:rsidP="002829D0">
      <w:pPr>
        <w:autoSpaceDE w:val="0"/>
        <w:autoSpaceDN w:val="0"/>
        <w:adjustRightInd w:val="0"/>
      </w:pPr>
      <w:r>
        <w:t>Stakeholder feedback is also sought on whether other safety aspects of the 2013 version of the voluntary standard should be taken up into the Standard</w:t>
      </w:r>
      <w:r w:rsidR="00475138">
        <w:t>.</w:t>
      </w:r>
    </w:p>
    <w:p w:rsidR="00334763" w:rsidRDefault="00334763" w:rsidP="002829D0">
      <w:pPr>
        <w:autoSpaceDE w:val="0"/>
        <w:autoSpaceDN w:val="0"/>
        <w:adjustRightInd w:val="0"/>
        <w:rPr>
          <w:u w:val="single"/>
        </w:rPr>
      </w:pPr>
    </w:p>
    <w:p w:rsidR="00B565A2" w:rsidRPr="002E3EF9" w:rsidRDefault="00876A96" w:rsidP="002829D0">
      <w:pPr>
        <w:autoSpaceDE w:val="0"/>
        <w:autoSpaceDN w:val="0"/>
        <w:adjustRightInd w:val="0"/>
        <w:rPr>
          <w:u w:val="single"/>
        </w:rPr>
      </w:pPr>
      <w:r>
        <w:rPr>
          <w:u w:val="single"/>
        </w:rPr>
        <w:t xml:space="preserve">Requirements for </w:t>
      </w:r>
      <w:r w:rsidR="00C41E87">
        <w:rPr>
          <w:u w:val="single"/>
        </w:rPr>
        <w:t>p</w:t>
      </w:r>
      <w:r>
        <w:rPr>
          <w:u w:val="single"/>
        </w:rPr>
        <w:t>arking brakes</w:t>
      </w:r>
    </w:p>
    <w:p w:rsidR="00B565A2" w:rsidRDefault="003C76D8" w:rsidP="00B565A2">
      <w:pPr>
        <w:autoSpaceDE w:val="0"/>
        <w:autoSpaceDN w:val="0"/>
        <w:adjustRightInd w:val="0"/>
      </w:pPr>
      <w:r>
        <w:t>T</w:t>
      </w:r>
      <w:r w:rsidR="00B565A2">
        <w:t xml:space="preserve">he </w:t>
      </w:r>
      <w:r w:rsidR="00CA629C">
        <w:t>S</w:t>
      </w:r>
      <w:r w:rsidR="00B565A2">
        <w:t>tandard requires that vehicles be provided with one or more types of parking device, that the release mechanism is not accessible to a child properly restrained in the vehicle and that the actuator shall be red in colour and contrast with surrounding framework.  Tests for durability (and associated appendices) are included.</w:t>
      </w:r>
    </w:p>
    <w:p w:rsidR="00B565A2" w:rsidRDefault="00B565A2" w:rsidP="00B565A2">
      <w:pPr>
        <w:autoSpaceDE w:val="0"/>
        <w:autoSpaceDN w:val="0"/>
        <w:adjustRightInd w:val="0"/>
      </w:pPr>
    </w:p>
    <w:p w:rsidR="00EE1819" w:rsidRDefault="00EE1819" w:rsidP="00B565A2">
      <w:pPr>
        <w:autoSpaceDE w:val="0"/>
        <w:autoSpaceDN w:val="0"/>
        <w:adjustRightInd w:val="0"/>
      </w:pPr>
      <w:r>
        <w:lastRenderedPageBreak/>
        <w:t xml:space="preserve">Changes to the Standard with respect to </w:t>
      </w:r>
      <w:r w:rsidR="00334763">
        <w:t>requirements for the</w:t>
      </w:r>
      <w:r>
        <w:t xml:space="preserve"> increased visibility of brakes and the provision of tether straps on all vehicles</w:t>
      </w:r>
      <w:r w:rsidR="00334763">
        <w:t>,</w:t>
      </w:r>
      <w:r>
        <w:t xml:space="preserve"> were made in response to serious roll away incidents.  It is noted that the voluntary standard (Clause 8.6 in the 2013 version) includes provisions for automatic brakes</w:t>
      </w:r>
      <w:r w:rsidR="00334763">
        <w:t>,</w:t>
      </w:r>
      <w:r>
        <w:t xml:space="preserve"> which some suppliers have made available in some higher end stroller models.  </w:t>
      </w:r>
    </w:p>
    <w:p w:rsidR="00876A96" w:rsidRDefault="00B565A2" w:rsidP="00B565A2">
      <w:pPr>
        <w:autoSpaceDE w:val="0"/>
        <w:autoSpaceDN w:val="0"/>
        <w:adjustRightInd w:val="0"/>
      </w:pPr>
      <w:r>
        <w:t xml:space="preserve">  </w:t>
      </w:r>
    </w:p>
    <w:p w:rsidR="00B565A2" w:rsidRDefault="00B565A2" w:rsidP="00B565A2">
      <w:pPr>
        <w:autoSpaceDE w:val="0"/>
        <w:autoSpaceDN w:val="0"/>
        <w:adjustRightInd w:val="0"/>
      </w:pPr>
      <w:r>
        <w:t xml:space="preserve">Comments on the </w:t>
      </w:r>
      <w:r w:rsidR="00876A96">
        <w:t xml:space="preserve">merits </w:t>
      </w:r>
      <w:r w:rsidR="00334763">
        <w:t>and</w:t>
      </w:r>
      <w:r w:rsidR="00EE1819">
        <w:t xml:space="preserve"> practicalities of </w:t>
      </w:r>
      <w:r w:rsidR="003C76D8">
        <w:t>mandating</w:t>
      </w:r>
      <w:r w:rsidR="00876A96">
        <w:t xml:space="preserve"> requirements for automatic parking brakes </w:t>
      </w:r>
      <w:r w:rsidR="00EE1819">
        <w:t xml:space="preserve">would be of </w:t>
      </w:r>
      <w:r w:rsidR="00334763">
        <w:t xml:space="preserve">great </w:t>
      </w:r>
      <w:r w:rsidR="00EE1819">
        <w:t>interest</w:t>
      </w:r>
      <w:r w:rsidR="00334763">
        <w:t xml:space="preserve"> to the ACCC</w:t>
      </w:r>
      <w:r w:rsidR="00876A96">
        <w:t>.</w:t>
      </w:r>
    </w:p>
    <w:p w:rsidR="00876A96" w:rsidRDefault="00876A96" w:rsidP="00B565A2">
      <w:pPr>
        <w:autoSpaceDE w:val="0"/>
        <w:autoSpaceDN w:val="0"/>
        <w:adjustRightInd w:val="0"/>
      </w:pPr>
    </w:p>
    <w:p w:rsidR="00876A96" w:rsidRPr="00876A96" w:rsidRDefault="00876A96" w:rsidP="002829D0">
      <w:pPr>
        <w:autoSpaceDE w:val="0"/>
        <w:autoSpaceDN w:val="0"/>
        <w:adjustRightInd w:val="0"/>
        <w:rPr>
          <w:u w:val="single"/>
        </w:rPr>
      </w:pPr>
      <w:r w:rsidRPr="00876A96">
        <w:rPr>
          <w:u w:val="single"/>
        </w:rPr>
        <w:t>Requirements for locking devices</w:t>
      </w:r>
    </w:p>
    <w:p w:rsidR="00876A96" w:rsidRDefault="003C76D8" w:rsidP="00B565A2">
      <w:pPr>
        <w:autoSpaceDE w:val="0"/>
        <w:autoSpaceDN w:val="0"/>
        <w:adjustRightInd w:val="0"/>
      </w:pPr>
      <w:r w:rsidRPr="00E74607">
        <w:t>T</w:t>
      </w:r>
      <w:r w:rsidR="00876A96">
        <w:t xml:space="preserve">he </w:t>
      </w:r>
      <w:r w:rsidR="00CA629C">
        <w:t>S</w:t>
      </w:r>
      <w:r w:rsidR="00876A96">
        <w:t>tandard does not reference any requirements in relation to locking devices</w:t>
      </w:r>
      <w:r w:rsidR="002829D0">
        <w:t>, although these were in the 2000 version of AS/NZS 2088.  The 2013 version of the standard provides detailed requirements for locking devices for folding vehicles including for separate primary and secondary locking devices, combined primary and secondary locking devices, actuators for locking and latching devices and storage latches</w:t>
      </w:r>
    </w:p>
    <w:p w:rsidR="0077726C" w:rsidRDefault="0077726C" w:rsidP="00EB0241">
      <w:pPr>
        <w:autoSpaceDE w:val="0"/>
        <w:autoSpaceDN w:val="0"/>
        <w:adjustRightInd w:val="0"/>
      </w:pPr>
    </w:p>
    <w:p w:rsidR="002829D0" w:rsidRDefault="002829D0" w:rsidP="00EB0241">
      <w:pPr>
        <w:autoSpaceDE w:val="0"/>
        <w:autoSpaceDN w:val="0"/>
        <w:adjustRightInd w:val="0"/>
      </w:pPr>
      <w:r>
        <w:t xml:space="preserve">Comment on the merits of </w:t>
      </w:r>
      <w:r w:rsidR="003C76D8">
        <w:t>mandating</w:t>
      </w:r>
      <w:r>
        <w:t xml:space="preserve"> some or all of these provisions for locking devices would be welcomed.</w:t>
      </w:r>
    </w:p>
    <w:p w:rsidR="002829D0" w:rsidRDefault="002829D0" w:rsidP="00EB0241">
      <w:pPr>
        <w:autoSpaceDE w:val="0"/>
        <w:autoSpaceDN w:val="0"/>
        <w:adjustRightInd w:val="0"/>
      </w:pPr>
    </w:p>
    <w:p w:rsidR="002829D0" w:rsidRPr="002829D0" w:rsidRDefault="002829D0" w:rsidP="002829D0">
      <w:pPr>
        <w:autoSpaceDE w:val="0"/>
        <w:autoSpaceDN w:val="0"/>
        <w:adjustRightInd w:val="0"/>
        <w:rPr>
          <w:u w:val="single"/>
        </w:rPr>
      </w:pPr>
      <w:r w:rsidRPr="002829D0">
        <w:rPr>
          <w:u w:val="single"/>
        </w:rPr>
        <w:t>Requirements for harness shoulder strap configuration</w:t>
      </w:r>
    </w:p>
    <w:p w:rsidR="002829D0" w:rsidRDefault="003C76D8" w:rsidP="00EB0241">
      <w:pPr>
        <w:autoSpaceDE w:val="0"/>
        <w:autoSpaceDN w:val="0"/>
        <w:adjustRightInd w:val="0"/>
      </w:pPr>
      <w:r>
        <w:t>T</w:t>
      </w:r>
      <w:r w:rsidR="002829D0">
        <w:t xml:space="preserve">he </w:t>
      </w:r>
      <w:r w:rsidR="00CA629C">
        <w:t>S</w:t>
      </w:r>
      <w:r w:rsidR="002829D0">
        <w:t xml:space="preserve">tandard does not reference requirements with respect to shoulder strap design.  The 2013 version of the </w:t>
      </w:r>
      <w:r>
        <w:t xml:space="preserve">voluntary </w:t>
      </w:r>
      <w:r w:rsidR="002829D0">
        <w:t>standard provides detailed requirements for shoulder straps, which are relevant to this discussion paper as it is being proposed that the five point harness configuration be recognised as the minimum safety requirement for occupant retention.</w:t>
      </w:r>
    </w:p>
    <w:p w:rsidR="002829D0" w:rsidRDefault="002829D0" w:rsidP="00EB0241">
      <w:pPr>
        <w:autoSpaceDE w:val="0"/>
        <w:autoSpaceDN w:val="0"/>
        <w:adjustRightInd w:val="0"/>
      </w:pPr>
    </w:p>
    <w:p w:rsidR="002829D0" w:rsidRDefault="002829D0" w:rsidP="00EB0241">
      <w:pPr>
        <w:autoSpaceDE w:val="0"/>
        <w:autoSpaceDN w:val="0"/>
        <w:adjustRightInd w:val="0"/>
      </w:pPr>
      <w:r>
        <w:t>Comments on whether the specific requirements for shoulder strap configuration should be referenced would be welcomed.</w:t>
      </w:r>
    </w:p>
    <w:p w:rsidR="002829D0" w:rsidRDefault="002829D0" w:rsidP="00EB0241">
      <w:pPr>
        <w:autoSpaceDE w:val="0"/>
        <w:autoSpaceDN w:val="0"/>
        <w:adjustRightInd w:val="0"/>
      </w:pPr>
    </w:p>
    <w:p w:rsidR="002829D0" w:rsidRPr="002829D0" w:rsidRDefault="002829D0" w:rsidP="002829D0">
      <w:pPr>
        <w:autoSpaceDE w:val="0"/>
        <w:autoSpaceDN w:val="0"/>
        <w:adjustRightInd w:val="0"/>
        <w:rPr>
          <w:u w:val="single"/>
        </w:rPr>
      </w:pPr>
      <w:r w:rsidRPr="002829D0">
        <w:rPr>
          <w:u w:val="single"/>
        </w:rPr>
        <w:t>Other issues</w:t>
      </w:r>
    </w:p>
    <w:p w:rsidR="002829D0" w:rsidRDefault="002829D0" w:rsidP="00EB0241">
      <w:pPr>
        <w:autoSpaceDE w:val="0"/>
        <w:autoSpaceDN w:val="0"/>
        <w:adjustRightInd w:val="0"/>
      </w:pPr>
      <w:r>
        <w:t xml:space="preserve">Comments on whether there are </w:t>
      </w:r>
      <w:r w:rsidR="003C76D8">
        <w:t xml:space="preserve">any </w:t>
      </w:r>
      <w:r>
        <w:t xml:space="preserve">other </w:t>
      </w:r>
      <w:r w:rsidR="003C76D8">
        <w:t xml:space="preserve">safety </w:t>
      </w:r>
      <w:r>
        <w:t>requirements in the 2013 version of AS/NZS 2088 which should be referenced by the revised mandatory standard are also welcomed.</w:t>
      </w:r>
    </w:p>
    <w:p w:rsidR="00EB4EDA" w:rsidRDefault="00EB4EDA" w:rsidP="00EB0241">
      <w:pPr>
        <w:autoSpaceDE w:val="0"/>
        <w:autoSpaceDN w:val="0"/>
        <w:adjustRightInd w:val="0"/>
      </w:pPr>
    </w:p>
    <w:p w:rsidR="00D32632" w:rsidRPr="00DE3DF1" w:rsidRDefault="00D32632" w:rsidP="00D32632">
      <w:pPr>
        <w:rPr>
          <w:rFonts w:ascii="Cambria" w:hAnsi="Cambria"/>
          <w:b/>
          <w:sz w:val="32"/>
          <w:szCs w:val="32"/>
        </w:rPr>
      </w:pPr>
      <w:r w:rsidRPr="003329EC">
        <w:rPr>
          <w:b/>
          <w:sz w:val="32"/>
          <w:szCs w:val="32"/>
        </w:rPr>
        <w:t>Conclusion</w:t>
      </w:r>
    </w:p>
    <w:p w:rsidR="00D32632" w:rsidRDefault="00D32632" w:rsidP="00D32632">
      <w:pPr>
        <w:rPr>
          <w:b/>
        </w:rPr>
      </w:pPr>
    </w:p>
    <w:p w:rsidR="00D32632" w:rsidRDefault="00D32632" w:rsidP="00D32632">
      <w:r w:rsidRPr="003272AF">
        <w:t xml:space="preserve">This discussion paper proposes </w:t>
      </w:r>
      <w:r>
        <w:t xml:space="preserve">modifications to the </w:t>
      </w:r>
      <w:r w:rsidR="00C77FE3">
        <w:t>prams and strollers</w:t>
      </w:r>
      <w:r>
        <w:t xml:space="preserve"> standard based on the most recent and detailed injury information available to the ACCC, on trends emerging in the </w:t>
      </w:r>
      <w:r w:rsidR="00C77FE3">
        <w:t>marketplace and the current 2013</w:t>
      </w:r>
      <w:r>
        <w:t xml:space="preserve"> voluntary Australian standard for </w:t>
      </w:r>
      <w:r w:rsidR="00C77FE3">
        <w:t>these products</w:t>
      </w:r>
      <w:r>
        <w:t xml:space="preserve">. </w:t>
      </w:r>
    </w:p>
    <w:p w:rsidR="00D32632" w:rsidRDefault="00D32632" w:rsidP="00D32632"/>
    <w:p w:rsidR="00D32632" w:rsidRDefault="00D32632" w:rsidP="00D32632">
      <w:r>
        <w:t xml:space="preserve">The changes proposed are intended to address emerging hazards associated with </w:t>
      </w:r>
      <w:r w:rsidR="00C77FE3">
        <w:t>prams and strollers</w:t>
      </w:r>
      <w:r>
        <w:t>.</w:t>
      </w:r>
    </w:p>
    <w:p w:rsidR="00D32632" w:rsidRDefault="00D32632" w:rsidP="00D32632"/>
    <w:p w:rsidR="00D32632" w:rsidRDefault="00D32632" w:rsidP="00D32632">
      <w:r>
        <w:t xml:space="preserve">An alternative approach is to leave the current </w:t>
      </w:r>
      <w:r w:rsidR="00C77FE3">
        <w:t>prams and strollers</w:t>
      </w:r>
      <w:r>
        <w:t xml:space="preserve"> regulation unchanged and to address the hazards posed purely by other means such as educational campaigns.</w:t>
      </w:r>
    </w:p>
    <w:p w:rsidR="00D32632" w:rsidRDefault="00D32632" w:rsidP="00D32632"/>
    <w:p w:rsidR="00C371C6" w:rsidRDefault="00D32632" w:rsidP="00EB0241">
      <w:pPr>
        <w:rPr>
          <w:rFonts w:ascii="Cambria" w:hAnsi="Cambria"/>
          <w:b/>
          <w:sz w:val="32"/>
          <w:szCs w:val="32"/>
        </w:rPr>
      </w:pPr>
      <w:r>
        <w:t xml:space="preserve">This is not recommended by the ACCC which believes that the regulation of a minimum set of safety requirements continues to remain valid with respect to </w:t>
      </w:r>
      <w:r w:rsidR="00B00711">
        <w:t>prams and strollers</w:t>
      </w:r>
      <w:r>
        <w:t>.</w:t>
      </w:r>
    </w:p>
    <w:p w:rsidR="00666A28" w:rsidRDefault="00666A28" w:rsidP="00FC7149">
      <w:pPr>
        <w:rPr>
          <w:rFonts w:ascii="Arial" w:hAnsi="Arial" w:cs="Arial"/>
          <w:b/>
          <w:i/>
          <w:sz w:val="28"/>
          <w:szCs w:val="28"/>
        </w:rPr>
        <w:sectPr w:rsidR="00666A28" w:rsidSect="00EB16FD">
          <w:pgSz w:w="11906" w:h="16838"/>
          <w:pgMar w:top="1440" w:right="1440" w:bottom="1440" w:left="1440" w:header="708" w:footer="708" w:gutter="0"/>
          <w:cols w:space="708"/>
          <w:docGrid w:linePitch="360"/>
        </w:sectPr>
      </w:pPr>
    </w:p>
    <w:p w:rsidR="00A27C0A" w:rsidRPr="004655F0" w:rsidRDefault="00A27C0A" w:rsidP="00FC7149">
      <w:pPr>
        <w:rPr>
          <w:rFonts w:asciiTheme="minorHAnsi" w:hAnsiTheme="minorHAnsi" w:cs="Arial"/>
          <w:b/>
          <w:i/>
          <w:sz w:val="28"/>
          <w:szCs w:val="28"/>
        </w:rPr>
      </w:pPr>
      <w:r w:rsidRPr="004655F0">
        <w:rPr>
          <w:rFonts w:asciiTheme="minorHAnsi" w:hAnsiTheme="minorHAnsi" w:cs="Arial"/>
          <w:b/>
          <w:i/>
          <w:sz w:val="28"/>
          <w:szCs w:val="28"/>
        </w:rPr>
        <w:lastRenderedPageBreak/>
        <w:t>Appendix A</w:t>
      </w:r>
    </w:p>
    <w:p w:rsidR="00FC7149" w:rsidRPr="004655F0" w:rsidRDefault="00B964EF" w:rsidP="00FC7149">
      <w:pPr>
        <w:rPr>
          <w:rFonts w:asciiTheme="minorHAnsi" w:hAnsiTheme="minorHAnsi"/>
          <w:b/>
          <w:sz w:val="28"/>
          <w:szCs w:val="28"/>
        </w:rPr>
      </w:pPr>
      <w:r>
        <w:rPr>
          <w:rFonts w:asciiTheme="minorHAnsi" w:hAnsiTheme="minorHAnsi"/>
          <w:b/>
          <w:sz w:val="28"/>
          <w:szCs w:val="28"/>
        </w:rPr>
        <w:t>Summary</w:t>
      </w:r>
      <w:r w:rsidR="00FC7149" w:rsidRPr="004655F0">
        <w:rPr>
          <w:rFonts w:asciiTheme="minorHAnsi" w:hAnsiTheme="minorHAnsi"/>
          <w:b/>
          <w:sz w:val="28"/>
          <w:szCs w:val="28"/>
        </w:rPr>
        <w:t xml:space="preserve"> of </w:t>
      </w:r>
      <w:r w:rsidR="009717F0">
        <w:rPr>
          <w:rFonts w:asciiTheme="minorHAnsi" w:hAnsiTheme="minorHAnsi"/>
          <w:b/>
          <w:sz w:val="28"/>
          <w:szCs w:val="28"/>
        </w:rPr>
        <w:t>Amendments</w:t>
      </w:r>
    </w:p>
    <w:p w:rsidR="000E3785" w:rsidRDefault="000E3785" w:rsidP="00FC7149">
      <w:pPr>
        <w:rPr>
          <w:b/>
        </w:rPr>
      </w:pPr>
    </w:p>
    <w:tbl>
      <w:tblPr>
        <w:tblW w:w="14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835"/>
        <w:gridCol w:w="3827"/>
        <w:gridCol w:w="4253"/>
        <w:gridCol w:w="3062"/>
      </w:tblGrid>
      <w:tr w:rsidR="00A41C6E" w:rsidRPr="00FC7149" w:rsidTr="007017CC">
        <w:trPr>
          <w:trHeight w:val="551"/>
        </w:trPr>
        <w:tc>
          <w:tcPr>
            <w:tcW w:w="392" w:type="dxa"/>
          </w:tcPr>
          <w:p w:rsidR="00A41C6E" w:rsidRPr="00FC7149" w:rsidRDefault="00A41C6E" w:rsidP="009265A3">
            <w:pPr>
              <w:rPr>
                <w:b/>
              </w:rPr>
            </w:pPr>
            <w:r w:rsidRPr="00FC7149">
              <w:rPr>
                <w:b/>
              </w:rPr>
              <w:t>#</w:t>
            </w:r>
          </w:p>
        </w:tc>
        <w:tc>
          <w:tcPr>
            <w:tcW w:w="2835" w:type="dxa"/>
          </w:tcPr>
          <w:p w:rsidR="00A41C6E" w:rsidRPr="00FC7149" w:rsidRDefault="00A41C6E" w:rsidP="00FC7149">
            <w:pPr>
              <w:autoSpaceDE w:val="0"/>
              <w:autoSpaceDN w:val="0"/>
              <w:adjustRightInd w:val="0"/>
              <w:rPr>
                <w:b/>
              </w:rPr>
            </w:pPr>
            <w:r>
              <w:rPr>
                <w:b/>
              </w:rPr>
              <w:t>Issue</w:t>
            </w:r>
          </w:p>
        </w:tc>
        <w:tc>
          <w:tcPr>
            <w:tcW w:w="3827" w:type="dxa"/>
          </w:tcPr>
          <w:p w:rsidR="00A41C6E" w:rsidRPr="00B00711" w:rsidRDefault="00A41C6E" w:rsidP="00860088">
            <w:pPr>
              <w:rPr>
                <w:b/>
                <w:highlight w:val="yellow"/>
              </w:rPr>
            </w:pPr>
            <w:r w:rsidRPr="00860088">
              <w:rPr>
                <w:b/>
              </w:rPr>
              <w:t xml:space="preserve">Existing Requirement-AS/NZS </w:t>
            </w:r>
            <w:r w:rsidR="00860088" w:rsidRPr="00860088">
              <w:rPr>
                <w:b/>
              </w:rPr>
              <w:t>2088</w:t>
            </w:r>
            <w:r w:rsidRPr="00860088">
              <w:rPr>
                <w:b/>
              </w:rPr>
              <w:t>:</w:t>
            </w:r>
            <w:r w:rsidR="00860088" w:rsidRPr="00860088">
              <w:rPr>
                <w:b/>
              </w:rPr>
              <w:t>2000</w:t>
            </w:r>
            <w:r w:rsidRPr="00860088">
              <w:rPr>
                <w:b/>
              </w:rPr>
              <w:t xml:space="preserve"> (as modified by CPN No</w:t>
            </w:r>
            <w:r w:rsidR="00860088" w:rsidRPr="00860088">
              <w:rPr>
                <w:b/>
              </w:rPr>
              <w:t xml:space="preserve"> 8</w:t>
            </w:r>
            <w:r w:rsidRPr="00860088">
              <w:rPr>
                <w:b/>
              </w:rPr>
              <w:t xml:space="preserve"> </w:t>
            </w:r>
            <w:r w:rsidR="00423238" w:rsidRPr="00860088">
              <w:rPr>
                <w:b/>
              </w:rPr>
              <w:t>o</w:t>
            </w:r>
            <w:r w:rsidR="00860088" w:rsidRPr="00860088">
              <w:rPr>
                <w:b/>
              </w:rPr>
              <w:t>f 2007</w:t>
            </w:r>
            <w:r w:rsidRPr="00860088">
              <w:rPr>
                <w:b/>
              </w:rPr>
              <w:t>)</w:t>
            </w:r>
          </w:p>
        </w:tc>
        <w:tc>
          <w:tcPr>
            <w:tcW w:w="4253" w:type="dxa"/>
          </w:tcPr>
          <w:p w:rsidR="00A41C6E" w:rsidRPr="00860088" w:rsidRDefault="00A41C6E" w:rsidP="00860088">
            <w:pPr>
              <w:rPr>
                <w:b/>
              </w:rPr>
            </w:pPr>
            <w:r w:rsidRPr="00860088">
              <w:rPr>
                <w:b/>
              </w:rPr>
              <w:t xml:space="preserve">Amended Requirement- AS/NZS </w:t>
            </w:r>
            <w:r w:rsidR="00860088">
              <w:rPr>
                <w:b/>
              </w:rPr>
              <w:t>2088: 2013</w:t>
            </w:r>
          </w:p>
        </w:tc>
        <w:tc>
          <w:tcPr>
            <w:tcW w:w="3062" w:type="dxa"/>
          </w:tcPr>
          <w:p w:rsidR="00A41C6E" w:rsidRPr="00860088" w:rsidRDefault="00A41C6E" w:rsidP="009265A3">
            <w:pPr>
              <w:rPr>
                <w:b/>
              </w:rPr>
            </w:pPr>
            <w:r w:rsidRPr="00860088">
              <w:rPr>
                <w:b/>
              </w:rPr>
              <w:t>Agree/Disagree (Y/N)</w:t>
            </w:r>
            <w:r w:rsidR="00423238" w:rsidRPr="00860088">
              <w:rPr>
                <w:b/>
              </w:rPr>
              <w:t xml:space="preserve"> &amp; Comments</w:t>
            </w:r>
          </w:p>
        </w:tc>
      </w:tr>
      <w:tr w:rsidR="00A41C6E" w:rsidRPr="00C445BF" w:rsidTr="007017CC">
        <w:trPr>
          <w:trHeight w:val="551"/>
        </w:trPr>
        <w:tc>
          <w:tcPr>
            <w:tcW w:w="392" w:type="dxa"/>
          </w:tcPr>
          <w:p w:rsidR="00A41C6E" w:rsidRPr="00C445BF" w:rsidRDefault="00A41C6E" w:rsidP="009265A3">
            <w:pPr>
              <w:rPr>
                <w:b/>
              </w:rPr>
            </w:pPr>
            <w:r w:rsidRPr="00C445BF">
              <w:rPr>
                <w:b/>
              </w:rPr>
              <w:t>1</w:t>
            </w:r>
          </w:p>
        </w:tc>
        <w:tc>
          <w:tcPr>
            <w:tcW w:w="2835" w:type="dxa"/>
          </w:tcPr>
          <w:p w:rsidR="00A41C6E" w:rsidRPr="00C445BF" w:rsidRDefault="007017CC" w:rsidP="00FC7149">
            <w:pPr>
              <w:autoSpaceDE w:val="0"/>
              <w:autoSpaceDN w:val="0"/>
              <w:adjustRightInd w:val="0"/>
            </w:pPr>
            <w:r w:rsidRPr="00C445BF">
              <w:t>Definitional terms</w:t>
            </w:r>
          </w:p>
        </w:tc>
        <w:tc>
          <w:tcPr>
            <w:tcW w:w="3827" w:type="dxa"/>
          </w:tcPr>
          <w:p w:rsidR="00A41C6E" w:rsidRPr="00C445BF" w:rsidRDefault="007017CC" w:rsidP="009265A3">
            <w:r w:rsidRPr="00C445BF">
              <w:t>N.A.</w:t>
            </w:r>
          </w:p>
        </w:tc>
        <w:tc>
          <w:tcPr>
            <w:tcW w:w="4253" w:type="dxa"/>
          </w:tcPr>
          <w:p w:rsidR="00A41C6E" w:rsidRPr="00C445BF" w:rsidRDefault="007017CC" w:rsidP="009265A3">
            <w:r w:rsidRPr="00C445BF">
              <w:t>Clauses 4.7 &amp; 4.8</w:t>
            </w:r>
          </w:p>
        </w:tc>
        <w:tc>
          <w:tcPr>
            <w:tcW w:w="3062" w:type="dxa"/>
          </w:tcPr>
          <w:p w:rsidR="00A41C6E" w:rsidRPr="00C445BF" w:rsidRDefault="00A41C6E" w:rsidP="009265A3"/>
        </w:tc>
      </w:tr>
      <w:tr w:rsidR="00A41C6E" w:rsidRPr="00C445BF" w:rsidTr="007017CC">
        <w:trPr>
          <w:trHeight w:val="811"/>
        </w:trPr>
        <w:tc>
          <w:tcPr>
            <w:tcW w:w="392" w:type="dxa"/>
          </w:tcPr>
          <w:p w:rsidR="00A41C6E" w:rsidRPr="00C445BF" w:rsidRDefault="00A41C6E" w:rsidP="009265A3">
            <w:pPr>
              <w:rPr>
                <w:b/>
              </w:rPr>
            </w:pPr>
            <w:r w:rsidRPr="00C445BF">
              <w:rPr>
                <w:b/>
              </w:rPr>
              <w:t>2</w:t>
            </w:r>
          </w:p>
        </w:tc>
        <w:tc>
          <w:tcPr>
            <w:tcW w:w="2835" w:type="dxa"/>
          </w:tcPr>
          <w:p w:rsidR="00A41C6E" w:rsidRPr="00C445BF" w:rsidRDefault="007017CC" w:rsidP="00FC7149">
            <w:pPr>
              <w:autoSpaceDE w:val="0"/>
              <w:autoSpaceDN w:val="0"/>
              <w:adjustRightInd w:val="0"/>
            </w:pPr>
            <w:r w:rsidRPr="00C445BF">
              <w:t>Occupant retention</w:t>
            </w:r>
          </w:p>
        </w:tc>
        <w:tc>
          <w:tcPr>
            <w:tcW w:w="3827" w:type="dxa"/>
          </w:tcPr>
          <w:p w:rsidR="00A41C6E" w:rsidRPr="00C445BF" w:rsidRDefault="007017CC" w:rsidP="009265A3">
            <w:r w:rsidRPr="00C445BF">
              <w:t>7.8.1.1.(a)</w:t>
            </w:r>
          </w:p>
        </w:tc>
        <w:tc>
          <w:tcPr>
            <w:tcW w:w="4253" w:type="dxa"/>
          </w:tcPr>
          <w:p w:rsidR="00A41C6E" w:rsidRPr="00C445BF" w:rsidRDefault="007017CC" w:rsidP="009265A3">
            <w:r w:rsidRPr="00C445BF">
              <w:t>Cl</w:t>
            </w:r>
            <w:r w:rsidR="00C445BF">
              <w:t>ause</w:t>
            </w:r>
            <w:r w:rsidRPr="00C445BF">
              <w:t xml:space="preserve"> 8.8.1 (a)</w:t>
            </w:r>
          </w:p>
        </w:tc>
        <w:tc>
          <w:tcPr>
            <w:tcW w:w="3062" w:type="dxa"/>
          </w:tcPr>
          <w:p w:rsidR="00A41C6E" w:rsidRPr="00C445BF" w:rsidRDefault="00A41C6E" w:rsidP="009265A3"/>
        </w:tc>
      </w:tr>
      <w:tr w:rsidR="00A41C6E" w:rsidRPr="00C445BF" w:rsidTr="007017CC">
        <w:trPr>
          <w:trHeight w:val="275"/>
        </w:trPr>
        <w:tc>
          <w:tcPr>
            <w:tcW w:w="392" w:type="dxa"/>
          </w:tcPr>
          <w:p w:rsidR="00A41C6E" w:rsidRPr="00C445BF" w:rsidRDefault="00A41C6E" w:rsidP="009265A3">
            <w:pPr>
              <w:rPr>
                <w:b/>
              </w:rPr>
            </w:pPr>
            <w:r w:rsidRPr="00C445BF">
              <w:rPr>
                <w:b/>
              </w:rPr>
              <w:t>3</w:t>
            </w:r>
          </w:p>
        </w:tc>
        <w:tc>
          <w:tcPr>
            <w:tcW w:w="2835" w:type="dxa"/>
          </w:tcPr>
          <w:p w:rsidR="00A41C6E" w:rsidRPr="00C445BF" w:rsidRDefault="007017CC" w:rsidP="009265A3">
            <w:r w:rsidRPr="00C445BF">
              <w:t>Tether strap</w:t>
            </w:r>
          </w:p>
        </w:tc>
        <w:tc>
          <w:tcPr>
            <w:tcW w:w="3827" w:type="dxa"/>
          </w:tcPr>
          <w:p w:rsidR="00A41C6E" w:rsidRPr="00C445BF" w:rsidRDefault="007017CC" w:rsidP="00860088">
            <w:r w:rsidRPr="00C445BF">
              <w:t>7.10</w:t>
            </w:r>
          </w:p>
          <w:p w:rsidR="00860088" w:rsidRPr="00C445BF" w:rsidRDefault="00860088" w:rsidP="00860088"/>
        </w:tc>
        <w:tc>
          <w:tcPr>
            <w:tcW w:w="4253" w:type="dxa"/>
          </w:tcPr>
          <w:p w:rsidR="00A41C6E" w:rsidRPr="00C445BF" w:rsidRDefault="007017CC" w:rsidP="009265A3">
            <w:r w:rsidRPr="00C445BF">
              <w:t>8.13</w:t>
            </w:r>
          </w:p>
        </w:tc>
        <w:tc>
          <w:tcPr>
            <w:tcW w:w="3062" w:type="dxa"/>
          </w:tcPr>
          <w:p w:rsidR="00A41C6E" w:rsidRPr="00C445BF" w:rsidRDefault="00A41C6E" w:rsidP="009265A3">
            <w:pPr>
              <w:rPr>
                <w:b/>
              </w:rPr>
            </w:pPr>
          </w:p>
        </w:tc>
      </w:tr>
      <w:tr w:rsidR="00A41C6E" w:rsidRPr="00C445BF" w:rsidTr="007017CC">
        <w:trPr>
          <w:trHeight w:val="275"/>
        </w:trPr>
        <w:tc>
          <w:tcPr>
            <w:tcW w:w="392" w:type="dxa"/>
          </w:tcPr>
          <w:p w:rsidR="00A41C6E" w:rsidRPr="00C445BF" w:rsidRDefault="00A41C6E" w:rsidP="009265A3">
            <w:pPr>
              <w:rPr>
                <w:b/>
              </w:rPr>
            </w:pPr>
            <w:r w:rsidRPr="00C445BF">
              <w:rPr>
                <w:b/>
              </w:rPr>
              <w:t>4</w:t>
            </w:r>
          </w:p>
        </w:tc>
        <w:tc>
          <w:tcPr>
            <w:tcW w:w="2835" w:type="dxa"/>
          </w:tcPr>
          <w:p w:rsidR="00A41C6E" w:rsidRPr="00C445BF" w:rsidRDefault="007017CC" w:rsidP="009265A3">
            <w:r w:rsidRPr="00C445BF">
              <w:t>Hazardous gaps and openings</w:t>
            </w:r>
          </w:p>
          <w:p w:rsidR="00860088" w:rsidRPr="00C445BF" w:rsidRDefault="00860088" w:rsidP="009265A3"/>
        </w:tc>
        <w:tc>
          <w:tcPr>
            <w:tcW w:w="3827" w:type="dxa"/>
          </w:tcPr>
          <w:p w:rsidR="00A41C6E" w:rsidRPr="00C445BF" w:rsidRDefault="007017CC" w:rsidP="00860088">
            <w:r w:rsidRPr="00C445BF">
              <w:t>N.A.</w:t>
            </w:r>
          </w:p>
        </w:tc>
        <w:tc>
          <w:tcPr>
            <w:tcW w:w="4253" w:type="dxa"/>
          </w:tcPr>
          <w:p w:rsidR="00A41C6E" w:rsidRPr="00C445BF" w:rsidRDefault="007017CC" w:rsidP="009265A3">
            <w:r w:rsidRPr="00C445BF">
              <w:t>Clauses 8.14 &amp; 9.5</w:t>
            </w:r>
          </w:p>
        </w:tc>
        <w:tc>
          <w:tcPr>
            <w:tcW w:w="3062" w:type="dxa"/>
          </w:tcPr>
          <w:p w:rsidR="00A41C6E" w:rsidRPr="00C445BF" w:rsidRDefault="00A41C6E" w:rsidP="009265A3">
            <w:pPr>
              <w:rPr>
                <w:b/>
              </w:rPr>
            </w:pPr>
          </w:p>
        </w:tc>
      </w:tr>
      <w:tr w:rsidR="00A41C6E" w:rsidRPr="00C445BF" w:rsidTr="007017CC">
        <w:trPr>
          <w:trHeight w:val="551"/>
        </w:trPr>
        <w:tc>
          <w:tcPr>
            <w:tcW w:w="392" w:type="dxa"/>
          </w:tcPr>
          <w:p w:rsidR="00A41C6E" w:rsidRPr="00C445BF" w:rsidRDefault="00A41C6E" w:rsidP="009265A3">
            <w:pPr>
              <w:rPr>
                <w:b/>
              </w:rPr>
            </w:pPr>
            <w:r w:rsidRPr="00C445BF">
              <w:rPr>
                <w:b/>
              </w:rPr>
              <w:t>5</w:t>
            </w:r>
          </w:p>
        </w:tc>
        <w:tc>
          <w:tcPr>
            <w:tcW w:w="2835" w:type="dxa"/>
          </w:tcPr>
          <w:p w:rsidR="00A41C6E" w:rsidRPr="00C445BF" w:rsidRDefault="007017CC" w:rsidP="009265A3">
            <w:r w:rsidRPr="00C445BF">
              <w:t>Stability</w:t>
            </w:r>
          </w:p>
        </w:tc>
        <w:tc>
          <w:tcPr>
            <w:tcW w:w="3827" w:type="dxa"/>
          </w:tcPr>
          <w:p w:rsidR="00A41C6E" w:rsidRPr="00C445BF" w:rsidRDefault="007017CC" w:rsidP="009265A3">
            <w:r w:rsidRPr="00C445BF">
              <w:t>8.7</w:t>
            </w:r>
          </w:p>
        </w:tc>
        <w:tc>
          <w:tcPr>
            <w:tcW w:w="4253" w:type="dxa"/>
          </w:tcPr>
          <w:p w:rsidR="00A41C6E" w:rsidRPr="00C445BF" w:rsidRDefault="007017CC" w:rsidP="009265A3">
            <w:r w:rsidRPr="00C445BF">
              <w:t>9.8.1, 9.12, 9.13, 9.14 &amp;9.15</w:t>
            </w:r>
          </w:p>
        </w:tc>
        <w:tc>
          <w:tcPr>
            <w:tcW w:w="3062" w:type="dxa"/>
          </w:tcPr>
          <w:p w:rsidR="00A41C6E" w:rsidRPr="00C445BF" w:rsidRDefault="00A41C6E" w:rsidP="009265A3">
            <w:pPr>
              <w:rPr>
                <w:b/>
              </w:rPr>
            </w:pPr>
          </w:p>
        </w:tc>
      </w:tr>
      <w:tr w:rsidR="00A41C6E" w:rsidRPr="00C445BF" w:rsidTr="007017CC">
        <w:trPr>
          <w:trHeight w:val="728"/>
        </w:trPr>
        <w:tc>
          <w:tcPr>
            <w:tcW w:w="392" w:type="dxa"/>
          </w:tcPr>
          <w:p w:rsidR="00A41C6E" w:rsidRPr="00C445BF" w:rsidRDefault="00A41C6E" w:rsidP="009265A3">
            <w:pPr>
              <w:rPr>
                <w:b/>
              </w:rPr>
            </w:pPr>
            <w:r w:rsidRPr="00C445BF">
              <w:rPr>
                <w:b/>
              </w:rPr>
              <w:t>6</w:t>
            </w:r>
          </w:p>
        </w:tc>
        <w:tc>
          <w:tcPr>
            <w:tcW w:w="2835" w:type="dxa"/>
          </w:tcPr>
          <w:p w:rsidR="00A41C6E" w:rsidRPr="00C445BF" w:rsidRDefault="007017CC" w:rsidP="00961711">
            <w:pPr>
              <w:autoSpaceDE w:val="0"/>
              <w:autoSpaceDN w:val="0"/>
              <w:adjustRightInd w:val="0"/>
            </w:pPr>
            <w:r w:rsidRPr="00C445BF">
              <w:t>Marking</w:t>
            </w:r>
          </w:p>
        </w:tc>
        <w:tc>
          <w:tcPr>
            <w:tcW w:w="3827" w:type="dxa"/>
          </w:tcPr>
          <w:p w:rsidR="00A41C6E" w:rsidRPr="00C445BF" w:rsidRDefault="007017CC" w:rsidP="009265A3">
            <w:r w:rsidRPr="00C445BF">
              <w:t>11.1</w:t>
            </w:r>
          </w:p>
        </w:tc>
        <w:tc>
          <w:tcPr>
            <w:tcW w:w="4253" w:type="dxa"/>
          </w:tcPr>
          <w:p w:rsidR="00A41C6E" w:rsidRPr="00C445BF" w:rsidRDefault="007017CC" w:rsidP="009265A3">
            <w:r w:rsidRPr="00C445BF">
              <w:t>12.1.1, 12.1.2, 12.1.3, 12.2 &amp; 12.5</w:t>
            </w:r>
          </w:p>
        </w:tc>
        <w:tc>
          <w:tcPr>
            <w:tcW w:w="3062" w:type="dxa"/>
          </w:tcPr>
          <w:p w:rsidR="00A41C6E" w:rsidRPr="00C445BF" w:rsidRDefault="00A41C6E" w:rsidP="009265A3">
            <w:pPr>
              <w:rPr>
                <w:b/>
              </w:rPr>
            </w:pPr>
          </w:p>
        </w:tc>
      </w:tr>
    </w:tbl>
    <w:p w:rsidR="007017CC" w:rsidRPr="00C445BF" w:rsidRDefault="007017CC" w:rsidP="0065239D">
      <w:pPr>
        <w:rPr>
          <w:rFonts w:ascii="Arial" w:hAnsi="Arial" w:cs="Arial"/>
          <w:b/>
          <w:sz w:val="28"/>
          <w:szCs w:val="28"/>
        </w:rPr>
      </w:pPr>
    </w:p>
    <w:p w:rsidR="007017CC" w:rsidRPr="00C445BF" w:rsidRDefault="007017CC" w:rsidP="0065239D">
      <w:pPr>
        <w:rPr>
          <w:rFonts w:ascii="Arial" w:hAnsi="Arial" w:cs="Arial"/>
          <w:b/>
          <w:sz w:val="28"/>
          <w:szCs w:val="28"/>
        </w:rPr>
      </w:pPr>
    </w:p>
    <w:p w:rsidR="009717F0" w:rsidRDefault="009717F0" w:rsidP="0065239D">
      <w:pPr>
        <w:rPr>
          <w:rFonts w:asciiTheme="minorHAnsi" w:hAnsiTheme="minorHAnsi" w:cstheme="minorHAnsi"/>
          <w:b/>
          <w:sz w:val="28"/>
          <w:szCs w:val="28"/>
        </w:rPr>
      </w:pPr>
    </w:p>
    <w:p w:rsidR="00677457" w:rsidRDefault="00677457" w:rsidP="0065239D">
      <w:pPr>
        <w:rPr>
          <w:rFonts w:asciiTheme="minorHAnsi" w:hAnsiTheme="minorHAnsi" w:cstheme="minorHAnsi"/>
          <w:b/>
          <w:sz w:val="28"/>
          <w:szCs w:val="28"/>
        </w:rPr>
      </w:pPr>
    </w:p>
    <w:p w:rsidR="00677457" w:rsidRDefault="00677457" w:rsidP="0065239D">
      <w:pPr>
        <w:rPr>
          <w:rFonts w:asciiTheme="minorHAnsi" w:hAnsiTheme="minorHAnsi" w:cstheme="minorHAnsi"/>
          <w:b/>
          <w:sz w:val="28"/>
          <w:szCs w:val="28"/>
        </w:rPr>
      </w:pPr>
    </w:p>
    <w:p w:rsidR="00677457" w:rsidRDefault="00677457" w:rsidP="0065239D">
      <w:pPr>
        <w:rPr>
          <w:rFonts w:asciiTheme="minorHAnsi" w:hAnsiTheme="minorHAnsi" w:cstheme="minorHAnsi"/>
          <w:b/>
          <w:sz w:val="28"/>
          <w:szCs w:val="28"/>
        </w:rPr>
      </w:pPr>
    </w:p>
    <w:p w:rsidR="00A877B7" w:rsidRDefault="00A877B7" w:rsidP="0065239D">
      <w:pPr>
        <w:rPr>
          <w:rFonts w:asciiTheme="minorHAnsi" w:hAnsiTheme="minorHAnsi" w:cstheme="minorHAnsi"/>
          <w:b/>
          <w:sz w:val="28"/>
          <w:szCs w:val="28"/>
        </w:rPr>
      </w:pPr>
    </w:p>
    <w:p w:rsidR="009717F0" w:rsidRDefault="009717F0" w:rsidP="0065239D">
      <w:pPr>
        <w:rPr>
          <w:rFonts w:asciiTheme="minorHAnsi" w:hAnsiTheme="minorHAnsi" w:cstheme="minorHAnsi"/>
          <w:b/>
          <w:sz w:val="28"/>
          <w:szCs w:val="28"/>
        </w:rPr>
      </w:pPr>
    </w:p>
    <w:p w:rsidR="009717F0" w:rsidRDefault="009717F0" w:rsidP="0065239D">
      <w:pPr>
        <w:rPr>
          <w:rFonts w:asciiTheme="minorHAnsi" w:hAnsiTheme="minorHAnsi" w:cstheme="minorHAnsi"/>
          <w:b/>
          <w:sz w:val="28"/>
          <w:szCs w:val="28"/>
        </w:rPr>
      </w:pPr>
    </w:p>
    <w:p w:rsidR="007017CC" w:rsidRPr="00C445BF" w:rsidRDefault="007017CC" w:rsidP="0065239D">
      <w:pPr>
        <w:rPr>
          <w:rFonts w:asciiTheme="minorHAnsi" w:hAnsiTheme="minorHAnsi" w:cstheme="minorHAnsi"/>
          <w:b/>
          <w:sz w:val="28"/>
          <w:szCs w:val="28"/>
        </w:rPr>
      </w:pPr>
      <w:r w:rsidRPr="00C445BF">
        <w:rPr>
          <w:rFonts w:asciiTheme="minorHAnsi" w:hAnsiTheme="minorHAnsi" w:cstheme="minorHAnsi"/>
          <w:b/>
          <w:sz w:val="28"/>
          <w:szCs w:val="28"/>
        </w:rPr>
        <w:lastRenderedPageBreak/>
        <w:t>Other issues for comment</w:t>
      </w:r>
    </w:p>
    <w:p w:rsidR="00773681" w:rsidRPr="00C445BF" w:rsidRDefault="00773681" w:rsidP="0065239D">
      <w:pPr>
        <w:rPr>
          <w:rFonts w:asciiTheme="minorHAnsi" w:hAnsiTheme="minorHAnsi" w:cstheme="minorHAnsi"/>
          <w:b/>
          <w:sz w:val="28"/>
          <w:szCs w:val="28"/>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835"/>
        <w:gridCol w:w="3827"/>
      </w:tblGrid>
      <w:tr w:rsidR="009717F0" w:rsidRPr="00C445BF" w:rsidTr="009717F0">
        <w:trPr>
          <w:trHeight w:val="551"/>
        </w:trPr>
        <w:tc>
          <w:tcPr>
            <w:tcW w:w="392" w:type="dxa"/>
          </w:tcPr>
          <w:p w:rsidR="009717F0" w:rsidRPr="00C445BF" w:rsidRDefault="009717F0" w:rsidP="00773681">
            <w:pPr>
              <w:rPr>
                <w:b/>
              </w:rPr>
            </w:pPr>
            <w:r w:rsidRPr="00C445BF">
              <w:rPr>
                <w:b/>
              </w:rPr>
              <w:t>#</w:t>
            </w:r>
          </w:p>
        </w:tc>
        <w:tc>
          <w:tcPr>
            <w:tcW w:w="2835" w:type="dxa"/>
          </w:tcPr>
          <w:p w:rsidR="009717F0" w:rsidRPr="00C445BF" w:rsidRDefault="009717F0" w:rsidP="00773681">
            <w:pPr>
              <w:autoSpaceDE w:val="0"/>
              <w:autoSpaceDN w:val="0"/>
              <w:adjustRightInd w:val="0"/>
              <w:rPr>
                <w:b/>
              </w:rPr>
            </w:pPr>
            <w:r w:rsidRPr="00C445BF">
              <w:rPr>
                <w:b/>
              </w:rPr>
              <w:t>Issue</w:t>
            </w:r>
          </w:p>
        </w:tc>
        <w:tc>
          <w:tcPr>
            <w:tcW w:w="3827" w:type="dxa"/>
          </w:tcPr>
          <w:p w:rsidR="009717F0" w:rsidRDefault="00E77B8B" w:rsidP="00773681">
            <w:pPr>
              <w:rPr>
                <w:b/>
              </w:rPr>
            </w:pPr>
            <w:r>
              <w:rPr>
                <w:b/>
              </w:rPr>
              <w:t>Comment</w:t>
            </w:r>
          </w:p>
          <w:p w:rsidR="009717F0" w:rsidRPr="00C445BF" w:rsidRDefault="009717F0" w:rsidP="00773681">
            <w:pPr>
              <w:rPr>
                <w:b/>
              </w:rPr>
            </w:pPr>
          </w:p>
        </w:tc>
      </w:tr>
      <w:tr w:rsidR="009717F0" w:rsidRPr="00FC7149" w:rsidTr="009717F0">
        <w:trPr>
          <w:trHeight w:val="551"/>
        </w:trPr>
        <w:tc>
          <w:tcPr>
            <w:tcW w:w="392" w:type="dxa"/>
          </w:tcPr>
          <w:p w:rsidR="009717F0" w:rsidRPr="00C445BF" w:rsidRDefault="009717F0" w:rsidP="00773681">
            <w:pPr>
              <w:rPr>
                <w:b/>
              </w:rPr>
            </w:pPr>
            <w:r w:rsidRPr="00C445BF">
              <w:rPr>
                <w:b/>
              </w:rPr>
              <w:t>1</w:t>
            </w:r>
          </w:p>
        </w:tc>
        <w:tc>
          <w:tcPr>
            <w:tcW w:w="2835" w:type="dxa"/>
          </w:tcPr>
          <w:p w:rsidR="009717F0" w:rsidRPr="00C445BF" w:rsidRDefault="009717F0" w:rsidP="00773681">
            <w:pPr>
              <w:autoSpaceDE w:val="0"/>
              <w:autoSpaceDN w:val="0"/>
              <w:adjustRightInd w:val="0"/>
            </w:pPr>
            <w:r w:rsidRPr="00C445BF">
              <w:t>Parking brakes</w:t>
            </w:r>
          </w:p>
        </w:tc>
        <w:tc>
          <w:tcPr>
            <w:tcW w:w="3827" w:type="dxa"/>
          </w:tcPr>
          <w:p w:rsidR="009717F0" w:rsidRDefault="009717F0" w:rsidP="00773681"/>
          <w:p w:rsidR="009717F0" w:rsidRDefault="009717F0" w:rsidP="00773681"/>
          <w:p w:rsidR="009717F0" w:rsidRDefault="009717F0" w:rsidP="00773681"/>
          <w:p w:rsidR="009717F0" w:rsidRDefault="009717F0" w:rsidP="00773681"/>
          <w:p w:rsidR="009717F0" w:rsidRDefault="009717F0" w:rsidP="00773681"/>
          <w:p w:rsidR="009717F0" w:rsidRPr="00C445BF" w:rsidRDefault="009717F0" w:rsidP="00773681"/>
        </w:tc>
      </w:tr>
      <w:tr w:rsidR="009717F0" w:rsidRPr="00A41C6E" w:rsidTr="009717F0">
        <w:trPr>
          <w:trHeight w:val="811"/>
        </w:trPr>
        <w:tc>
          <w:tcPr>
            <w:tcW w:w="392" w:type="dxa"/>
          </w:tcPr>
          <w:p w:rsidR="009717F0" w:rsidRPr="00A41C6E" w:rsidRDefault="009717F0" w:rsidP="00773681">
            <w:pPr>
              <w:rPr>
                <w:b/>
              </w:rPr>
            </w:pPr>
            <w:r w:rsidRPr="00A41C6E">
              <w:rPr>
                <w:b/>
              </w:rPr>
              <w:t>2</w:t>
            </w:r>
          </w:p>
        </w:tc>
        <w:tc>
          <w:tcPr>
            <w:tcW w:w="2835" w:type="dxa"/>
          </w:tcPr>
          <w:p w:rsidR="009717F0" w:rsidRPr="009717F0" w:rsidRDefault="009717F0" w:rsidP="00773681">
            <w:pPr>
              <w:autoSpaceDE w:val="0"/>
              <w:autoSpaceDN w:val="0"/>
              <w:adjustRightInd w:val="0"/>
            </w:pPr>
            <w:r w:rsidRPr="009717F0">
              <w:t>Locking devices</w:t>
            </w:r>
          </w:p>
        </w:tc>
        <w:tc>
          <w:tcPr>
            <w:tcW w:w="3827" w:type="dxa"/>
          </w:tcPr>
          <w:p w:rsidR="009717F0" w:rsidRDefault="009717F0" w:rsidP="00773681">
            <w:pPr>
              <w:rPr>
                <w:highlight w:val="yellow"/>
              </w:rPr>
            </w:pPr>
          </w:p>
          <w:p w:rsidR="009717F0" w:rsidRDefault="009717F0" w:rsidP="00773681">
            <w:pPr>
              <w:rPr>
                <w:highlight w:val="yellow"/>
              </w:rPr>
            </w:pPr>
          </w:p>
          <w:p w:rsidR="009717F0" w:rsidRDefault="009717F0" w:rsidP="00773681">
            <w:pPr>
              <w:rPr>
                <w:highlight w:val="yellow"/>
              </w:rPr>
            </w:pPr>
          </w:p>
          <w:p w:rsidR="009717F0" w:rsidRDefault="009717F0" w:rsidP="00773681">
            <w:pPr>
              <w:rPr>
                <w:highlight w:val="yellow"/>
              </w:rPr>
            </w:pPr>
          </w:p>
          <w:p w:rsidR="009717F0" w:rsidRDefault="009717F0" w:rsidP="00773681">
            <w:pPr>
              <w:rPr>
                <w:highlight w:val="yellow"/>
              </w:rPr>
            </w:pPr>
          </w:p>
          <w:p w:rsidR="009717F0" w:rsidRPr="00B00711" w:rsidRDefault="009717F0" w:rsidP="00773681">
            <w:pPr>
              <w:rPr>
                <w:highlight w:val="yellow"/>
              </w:rPr>
            </w:pPr>
          </w:p>
        </w:tc>
      </w:tr>
      <w:tr w:rsidR="009717F0" w:rsidRPr="00A41C6E" w:rsidTr="009717F0">
        <w:trPr>
          <w:trHeight w:val="275"/>
        </w:trPr>
        <w:tc>
          <w:tcPr>
            <w:tcW w:w="392" w:type="dxa"/>
          </w:tcPr>
          <w:p w:rsidR="009717F0" w:rsidRPr="00A41C6E" w:rsidRDefault="009717F0" w:rsidP="00773681">
            <w:pPr>
              <w:rPr>
                <w:b/>
              </w:rPr>
            </w:pPr>
            <w:r>
              <w:rPr>
                <w:b/>
              </w:rPr>
              <w:t>3</w:t>
            </w:r>
          </w:p>
        </w:tc>
        <w:tc>
          <w:tcPr>
            <w:tcW w:w="2835" w:type="dxa"/>
          </w:tcPr>
          <w:p w:rsidR="009717F0" w:rsidRPr="009717F0" w:rsidRDefault="009717F0" w:rsidP="00773681">
            <w:r w:rsidRPr="009717F0">
              <w:t>Harness shoulder strap configuration</w:t>
            </w:r>
          </w:p>
        </w:tc>
        <w:tc>
          <w:tcPr>
            <w:tcW w:w="3827" w:type="dxa"/>
          </w:tcPr>
          <w:p w:rsidR="009717F0" w:rsidRDefault="009717F0" w:rsidP="00773681">
            <w:pPr>
              <w:rPr>
                <w:highlight w:val="yellow"/>
              </w:rPr>
            </w:pPr>
          </w:p>
          <w:p w:rsidR="009717F0" w:rsidRDefault="009717F0" w:rsidP="00773681">
            <w:pPr>
              <w:rPr>
                <w:highlight w:val="yellow"/>
              </w:rPr>
            </w:pPr>
          </w:p>
          <w:p w:rsidR="009717F0" w:rsidRDefault="009717F0" w:rsidP="00773681">
            <w:pPr>
              <w:rPr>
                <w:highlight w:val="yellow"/>
              </w:rPr>
            </w:pPr>
          </w:p>
          <w:p w:rsidR="009717F0" w:rsidRDefault="009717F0" w:rsidP="00773681">
            <w:pPr>
              <w:rPr>
                <w:highlight w:val="yellow"/>
              </w:rPr>
            </w:pPr>
          </w:p>
          <w:p w:rsidR="009717F0" w:rsidRDefault="009717F0" w:rsidP="00773681">
            <w:pPr>
              <w:rPr>
                <w:highlight w:val="yellow"/>
              </w:rPr>
            </w:pPr>
          </w:p>
          <w:p w:rsidR="009717F0" w:rsidRPr="00B00711" w:rsidRDefault="009717F0" w:rsidP="00773681">
            <w:pPr>
              <w:rPr>
                <w:highlight w:val="yellow"/>
              </w:rPr>
            </w:pPr>
          </w:p>
        </w:tc>
      </w:tr>
      <w:tr w:rsidR="009717F0" w:rsidRPr="00A41C6E" w:rsidTr="009717F0">
        <w:trPr>
          <w:trHeight w:val="275"/>
        </w:trPr>
        <w:tc>
          <w:tcPr>
            <w:tcW w:w="392" w:type="dxa"/>
          </w:tcPr>
          <w:p w:rsidR="009717F0" w:rsidRPr="00A41C6E" w:rsidRDefault="009717F0" w:rsidP="00773681">
            <w:pPr>
              <w:rPr>
                <w:b/>
              </w:rPr>
            </w:pPr>
            <w:r>
              <w:rPr>
                <w:b/>
              </w:rPr>
              <w:t>4</w:t>
            </w:r>
          </w:p>
        </w:tc>
        <w:tc>
          <w:tcPr>
            <w:tcW w:w="2835" w:type="dxa"/>
          </w:tcPr>
          <w:p w:rsidR="009717F0" w:rsidRPr="009717F0" w:rsidRDefault="009717F0" w:rsidP="00773681">
            <w:r w:rsidRPr="009717F0">
              <w:t>Other issues</w:t>
            </w:r>
          </w:p>
          <w:p w:rsidR="009717F0" w:rsidRPr="009717F0" w:rsidRDefault="009717F0" w:rsidP="00773681"/>
        </w:tc>
        <w:tc>
          <w:tcPr>
            <w:tcW w:w="3827" w:type="dxa"/>
          </w:tcPr>
          <w:p w:rsidR="009717F0" w:rsidRDefault="009717F0" w:rsidP="00773681">
            <w:pPr>
              <w:rPr>
                <w:highlight w:val="yellow"/>
              </w:rPr>
            </w:pPr>
          </w:p>
          <w:p w:rsidR="009717F0" w:rsidRDefault="009717F0" w:rsidP="00773681">
            <w:pPr>
              <w:rPr>
                <w:highlight w:val="yellow"/>
              </w:rPr>
            </w:pPr>
          </w:p>
          <w:p w:rsidR="009717F0" w:rsidRDefault="009717F0" w:rsidP="00773681">
            <w:pPr>
              <w:rPr>
                <w:highlight w:val="yellow"/>
              </w:rPr>
            </w:pPr>
          </w:p>
          <w:p w:rsidR="009717F0" w:rsidRDefault="009717F0" w:rsidP="00773681">
            <w:pPr>
              <w:rPr>
                <w:highlight w:val="yellow"/>
              </w:rPr>
            </w:pPr>
          </w:p>
          <w:p w:rsidR="009717F0" w:rsidRDefault="009717F0" w:rsidP="00773681">
            <w:pPr>
              <w:rPr>
                <w:highlight w:val="yellow"/>
              </w:rPr>
            </w:pPr>
          </w:p>
          <w:p w:rsidR="009717F0" w:rsidRPr="00B00711" w:rsidRDefault="009717F0" w:rsidP="00773681">
            <w:pPr>
              <w:rPr>
                <w:highlight w:val="yellow"/>
              </w:rPr>
            </w:pPr>
          </w:p>
        </w:tc>
      </w:tr>
    </w:tbl>
    <w:p w:rsidR="00773681" w:rsidRPr="007017CC" w:rsidRDefault="00773681" w:rsidP="0065239D">
      <w:pPr>
        <w:rPr>
          <w:rFonts w:asciiTheme="minorHAnsi" w:hAnsiTheme="minorHAnsi" w:cstheme="minorHAnsi"/>
          <w:b/>
          <w:sz w:val="28"/>
          <w:szCs w:val="28"/>
        </w:rPr>
        <w:sectPr w:rsidR="00773681" w:rsidRPr="007017CC" w:rsidSect="00666A28">
          <w:pgSz w:w="16838" w:h="11906" w:orient="landscape"/>
          <w:pgMar w:top="1440" w:right="1440" w:bottom="1440" w:left="1440" w:header="708" w:footer="708" w:gutter="0"/>
          <w:cols w:space="708"/>
          <w:docGrid w:linePitch="360"/>
        </w:sectPr>
      </w:pPr>
    </w:p>
    <w:p w:rsidR="00A877B7" w:rsidRDefault="00A877B7" w:rsidP="00EF7F21"/>
    <w:p w:rsidR="00A877B7" w:rsidRPr="008352B9" w:rsidRDefault="00A877B7" w:rsidP="00A877B7">
      <w:pPr>
        <w:rPr>
          <w:b/>
        </w:rPr>
      </w:pPr>
      <w:r w:rsidRPr="008352B9">
        <w:rPr>
          <w:b/>
        </w:rPr>
        <w:t>The use of the ACCC’s Consultation Hub (</w:t>
      </w:r>
      <w:hyperlink r:id="rId17" w:history="1">
        <w:r w:rsidRPr="008352B9">
          <w:rPr>
            <w:rStyle w:val="Hyperlink"/>
            <w:b/>
          </w:rPr>
          <w:t>www.consultation.accc.gov.au</w:t>
        </w:r>
      </w:hyperlink>
      <w:r w:rsidRPr="008352B9">
        <w:rPr>
          <w:b/>
        </w:rPr>
        <w:t>) by stakeholders in providing responses is encouraged.</w:t>
      </w:r>
    </w:p>
    <w:p w:rsidR="00A877B7" w:rsidRPr="008352B9" w:rsidRDefault="00A877B7" w:rsidP="00A877B7">
      <w:pPr>
        <w:rPr>
          <w:b/>
        </w:rPr>
      </w:pPr>
    </w:p>
    <w:p w:rsidR="00A877B7" w:rsidRPr="008352B9" w:rsidRDefault="00A877B7" w:rsidP="00A877B7">
      <w:pPr>
        <w:rPr>
          <w:b/>
        </w:rPr>
      </w:pPr>
      <w:r w:rsidRPr="008352B9">
        <w:rPr>
          <w:b/>
        </w:rPr>
        <w:t>For convenience and ease of reference, the key questions posed on the Hub are replicated below.</w:t>
      </w:r>
    </w:p>
    <w:p w:rsidR="00A877B7" w:rsidRDefault="00A877B7" w:rsidP="00EF7F21"/>
    <w:p w:rsidR="00A877B7" w:rsidRDefault="00A877B7" w:rsidP="00EF7F21"/>
    <w:p w:rsidR="00D2559C" w:rsidRDefault="00D2559C" w:rsidP="00785C8E">
      <w:pPr>
        <w:numPr>
          <w:ilvl w:val="0"/>
          <w:numId w:val="25"/>
        </w:numPr>
      </w:pPr>
      <w:r>
        <w:t>Do you support all of the proposals in Appendix A of the Consultation Paper?</w:t>
      </w:r>
    </w:p>
    <w:p w:rsidR="00D2559C" w:rsidRDefault="00D2559C" w:rsidP="00785C8E">
      <w:pPr>
        <w:numPr>
          <w:ilvl w:val="0"/>
          <w:numId w:val="24"/>
        </w:numPr>
      </w:pPr>
      <w:r>
        <w:t>Do you support some of the proposed options in Appendix A of the Consultation Paper and if so which ones?</w:t>
      </w:r>
    </w:p>
    <w:p w:rsidR="00D2559C" w:rsidRDefault="00D2559C" w:rsidP="00785C8E">
      <w:pPr>
        <w:numPr>
          <w:ilvl w:val="0"/>
          <w:numId w:val="23"/>
        </w:numPr>
      </w:pPr>
      <w:r>
        <w:t>Some options proposed for changes to the mandatory standard are new requirements.  Do you support introducing these clauses in the mandatory standard?</w:t>
      </w:r>
    </w:p>
    <w:p w:rsidR="00D2559C" w:rsidRDefault="00D2559C" w:rsidP="00785C8E">
      <w:pPr>
        <w:numPr>
          <w:ilvl w:val="0"/>
          <w:numId w:val="22"/>
        </w:numPr>
      </w:pPr>
      <w:r>
        <w:t>Do you have any other comments about the introduction of these performance requirements into the mandatory standard.</w:t>
      </w:r>
    </w:p>
    <w:p w:rsidR="00D2559C" w:rsidRDefault="00D2559C" w:rsidP="00785C8E">
      <w:pPr>
        <w:numPr>
          <w:ilvl w:val="0"/>
          <w:numId w:val="21"/>
        </w:numPr>
      </w:pPr>
      <w:r>
        <w:t>Other existing requirements in the mandatory standard reference requirements from the 2000 version of AS/NZS 2088.  Do you support continuing to have these clauses in the mandatory standard?</w:t>
      </w:r>
    </w:p>
    <w:p w:rsidR="00D2559C" w:rsidRDefault="00D2559C" w:rsidP="00785C8E">
      <w:pPr>
        <w:numPr>
          <w:ilvl w:val="0"/>
          <w:numId w:val="20"/>
        </w:numPr>
      </w:pPr>
      <w:r>
        <w:t>Do you have any other comments about the requirements of CPN No 8 of 2007 which are currently referenced in the mandatory standard?</w:t>
      </w:r>
    </w:p>
    <w:p w:rsidR="00D2559C" w:rsidRDefault="00D2559C" w:rsidP="00785C8E">
      <w:pPr>
        <w:numPr>
          <w:ilvl w:val="0"/>
          <w:numId w:val="19"/>
        </w:numPr>
      </w:pPr>
      <w:r>
        <w:t>There are several other issues which have been considered in the</w:t>
      </w:r>
      <w:r w:rsidR="00034130">
        <w:t xml:space="preserve"> Consultation process on which comment is sought. </w:t>
      </w:r>
      <w:r>
        <w:t xml:space="preserve"> How would you treat requirements in the mandatory standard for parking brakes beyond its current treatment?</w:t>
      </w:r>
    </w:p>
    <w:p w:rsidR="00034130" w:rsidRDefault="00034130" w:rsidP="00785C8E">
      <w:pPr>
        <w:numPr>
          <w:ilvl w:val="0"/>
          <w:numId w:val="18"/>
        </w:numPr>
      </w:pPr>
      <w:r>
        <w:t>How would you treat requirements for locking devices in the mandatory standard?</w:t>
      </w:r>
    </w:p>
    <w:p w:rsidR="00034130" w:rsidRDefault="00034130" w:rsidP="00785C8E">
      <w:pPr>
        <w:numPr>
          <w:ilvl w:val="0"/>
          <w:numId w:val="17"/>
        </w:numPr>
      </w:pPr>
      <w:r>
        <w:t>How would you treat requirements for harness and shoulder strap configuration in the mandatory standard?</w:t>
      </w:r>
    </w:p>
    <w:p w:rsidR="00034130" w:rsidRDefault="00034130" w:rsidP="00785C8E">
      <w:pPr>
        <w:numPr>
          <w:ilvl w:val="0"/>
          <w:numId w:val="16"/>
        </w:numPr>
      </w:pPr>
      <w:r>
        <w:t>Are there any other issues which you believe should be made mandatory in the standard?</w:t>
      </w:r>
    </w:p>
    <w:p w:rsidR="00785C8E" w:rsidRDefault="00785C8E" w:rsidP="00785C8E">
      <w:pPr>
        <w:numPr>
          <w:ilvl w:val="0"/>
          <w:numId w:val="15"/>
        </w:numPr>
      </w:pPr>
      <w:r>
        <w:t>Would you like to make any comments on whether the regulatory changes will create any additional compliance costs for your business?  If so, would these be greater than any costs associated with the current voluntary standard?</w:t>
      </w:r>
    </w:p>
    <w:p w:rsidR="00EF7F21" w:rsidRDefault="00A877B7" w:rsidP="00EF7F21">
      <w:r>
        <w:br w:type="page"/>
      </w:r>
    </w:p>
    <w:p w:rsidR="004655F0" w:rsidRDefault="004655F0" w:rsidP="00EF7F21"/>
    <w:p w:rsidR="004655F0" w:rsidRPr="00E508D8" w:rsidRDefault="00E508D8" w:rsidP="00EF7F21">
      <w:r>
        <w:rPr>
          <w:b/>
          <w:sz w:val="28"/>
          <w:szCs w:val="28"/>
        </w:rPr>
        <w:t>Appendix B</w:t>
      </w:r>
    </w:p>
    <w:p w:rsidR="008E6CD0" w:rsidRDefault="008E6CD0" w:rsidP="00EF7F21">
      <w:pPr>
        <w:rPr>
          <w:b/>
          <w:sz w:val="28"/>
          <w:szCs w:val="28"/>
        </w:rPr>
      </w:pPr>
    </w:p>
    <w:p w:rsidR="004655F0" w:rsidRPr="004655F0" w:rsidRDefault="004655F0" w:rsidP="00EF7F21">
      <w:pPr>
        <w:rPr>
          <w:b/>
          <w:sz w:val="28"/>
          <w:szCs w:val="28"/>
        </w:rPr>
      </w:pPr>
      <w:r w:rsidRPr="004655F0">
        <w:rPr>
          <w:b/>
          <w:sz w:val="28"/>
          <w:szCs w:val="28"/>
        </w:rPr>
        <w:t>Product Recall</w:t>
      </w:r>
      <w:r w:rsidR="00964AAD">
        <w:rPr>
          <w:b/>
          <w:sz w:val="28"/>
          <w:szCs w:val="28"/>
        </w:rPr>
        <w:t>s-</w:t>
      </w:r>
      <w:r w:rsidRPr="004655F0">
        <w:rPr>
          <w:b/>
          <w:sz w:val="28"/>
          <w:szCs w:val="28"/>
        </w:rPr>
        <w:t xml:space="preserve"> summary</w:t>
      </w:r>
    </w:p>
    <w:p w:rsidR="004655F0" w:rsidRDefault="004655F0" w:rsidP="00EF7F21"/>
    <w:p w:rsidR="004655F0" w:rsidRDefault="004655F0" w:rsidP="00EF7F21"/>
    <w:p w:rsidR="004655F0" w:rsidRPr="008E6CD0" w:rsidRDefault="00933BF4" w:rsidP="00EF7F21">
      <w:pPr>
        <w:rPr>
          <w:b/>
        </w:rPr>
      </w:pPr>
      <w:r w:rsidRPr="008E6CD0">
        <w:rPr>
          <w:b/>
        </w:rPr>
        <w:t>Year</w:t>
      </w:r>
      <w:r w:rsidRPr="008E6CD0">
        <w:rPr>
          <w:b/>
        </w:rPr>
        <w:tab/>
        <w:t>Supplier and model</w:t>
      </w:r>
      <w:r w:rsidRPr="008E6CD0">
        <w:rPr>
          <w:b/>
        </w:rPr>
        <w:tab/>
      </w:r>
      <w:r w:rsidRPr="008E6CD0">
        <w:rPr>
          <w:b/>
        </w:rPr>
        <w:tab/>
      </w:r>
      <w:r w:rsidRPr="008E6CD0">
        <w:rPr>
          <w:b/>
        </w:rPr>
        <w:tab/>
      </w:r>
      <w:r w:rsidRPr="008E6CD0">
        <w:rPr>
          <w:b/>
        </w:rPr>
        <w:tab/>
        <w:t>Issues</w:t>
      </w:r>
    </w:p>
    <w:p w:rsidR="00933BF4" w:rsidRDefault="00933BF4" w:rsidP="00EF7F21"/>
    <w:p w:rsidR="004655F0" w:rsidRPr="005D1062" w:rsidRDefault="005D1062" w:rsidP="00EF7F21">
      <w:r w:rsidRPr="005D1062">
        <w:t>1994</w:t>
      </w:r>
      <w:r w:rsidR="00933BF4" w:rsidRPr="005D1062">
        <w:tab/>
      </w:r>
      <w:r w:rsidRPr="005D1062">
        <w:t>Clint</w:t>
      </w:r>
      <w:r w:rsidR="003862BB">
        <w:t>’</w:t>
      </w:r>
      <w:r w:rsidRPr="005D1062">
        <w:t>s Crazy Bargains</w:t>
      </w:r>
      <w:r>
        <w:t>, Baby Stroller</w:t>
      </w:r>
      <w:r w:rsidRPr="005D1062">
        <w:tab/>
      </w:r>
      <w:r w:rsidR="00933BF4" w:rsidRPr="005D1062">
        <w:tab/>
      </w:r>
      <w:r w:rsidRPr="005D1062">
        <w:t>Faulty harness buckle</w:t>
      </w:r>
    </w:p>
    <w:p w:rsidR="008E6CD0" w:rsidRDefault="00933BF4" w:rsidP="00EF7F21">
      <w:r w:rsidRPr="005D1062">
        <w:tab/>
      </w:r>
    </w:p>
    <w:p w:rsidR="005D1062" w:rsidRDefault="005D1062" w:rsidP="00EF7F21">
      <w:r>
        <w:t>1999</w:t>
      </w:r>
      <w:r>
        <w:tab/>
        <w:t>Roger Armstrong, Zoomer</w:t>
      </w:r>
      <w:r>
        <w:tab/>
      </w:r>
      <w:r>
        <w:tab/>
      </w:r>
      <w:r>
        <w:tab/>
        <w:t>Foot brake locking mechanism</w:t>
      </w:r>
    </w:p>
    <w:p w:rsidR="005D1062" w:rsidRDefault="005D1062" w:rsidP="00EF7F21"/>
    <w:p w:rsidR="005D1062" w:rsidRDefault="005D1062" w:rsidP="00EF7F21">
      <w:r>
        <w:t>2003</w:t>
      </w:r>
      <w:r>
        <w:tab/>
        <w:t>Love N Care, Sporty Twin</w:t>
      </w:r>
      <w:r>
        <w:tab/>
      </w:r>
      <w:r>
        <w:tab/>
      </w:r>
      <w:r>
        <w:tab/>
        <w:t>Front wheel vibration</w:t>
      </w:r>
    </w:p>
    <w:p w:rsidR="005D1062" w:rsidRDefault="005D1062" w:rsidP="00EF7F21"/>
    <w:p w:rsidR="005D1062" w:rsidRDefault="005D1062" w:rsidP="00EF7F21">
      <w:r>
        <w:t>2007</w:t>
      </w:r>
      <w:r>
        <w:tab/>
        <w:t>Stokke, Xplory</w:t>
      </w:r>
      <w:r>
        <w:tab/>
      </w:r>
      <w:r>
        <w:tab/>
      </w:r>
      <w:r>
        <w:tab/>
      </w:r>
      <w:r>
        <w:tab/>
      </w:r>
      <w:r>
        <w:tab/>
        <w:t>Front wheel detachment</w:t>
      </w:r>
    </w:p>
    <w:p w:rsidR="005D1062" w:rsidRDefault="005D1062" w:rsidP="00EF7F21"/>
    <w:p w:rsidR="005D1062" w:rsidRDefault="005D1062" w:rsidP="00EF7F21">
      <w:r>
        <w:t>2009</w:t>
      </w:r>
      <w:r>
        <w:tab/>
        <w:t>Benlex Global, Sonic 2</w:t>
      </w:r>
      <w:r>
        <w:tab/>
      </w:r>
      <w:r>
        <w:tab/>
      </w:r>
      <w:r>
        <w:tab/>
      </w:r>
      <w:r>
        <w:tab/>
        <w:t>Front leg rivet</w:t>
      </w:r>
    </w:p>
    <w:p w:rsidR="005D1062" w:rsidRDefault="005D1062" w:rsidP="00EF7F21">
      <w:r>
        <w:tab/>
        <w:t>Nursery Elegance, Peg Perego Skate</w:t>
      </w:r>
      <w:r>
        <w:tab/>
      </w:r>
      <w:r>
        <w:tab/>
        <w:t>Bassinet and seat pins</w:t>
      </w:r>
    </w:p>
    <w:p w:rsidR="005D1062" w:rsidRDefault="005D1062" w:rsidP="00EF7F21">
      <w:r>
        <w:tab/>
        <w:t>Roger Armstrong, Elyse</w:t>
      </w:r>
      <w:r>
        <w:tab/>
      </w:r>
      <w:r>
        <w:tab/>
      </w:r>
      <w:r>
        <w:tab/>
      </w:r>
      <w:r>
        <w:tab/>
      </w:r>
      <w:r w:rsidR="004B255F">
        <w:t>Absence</w:t>
      </w:r>
      <w:r>
        <w:t xml:space="preserve"> of warning label on tether</w:t>
      </w:r>
    </w:p>
    <w:p w:rsidR="005D1062" w:rsidRDefault="005D1062" w:rsidP="00EF7F21">
      <w:r>
        <w:tab/>
        <w:t>Bugaboo, Bee</w:t>
      </w:r>
      <w:r>
        <w:tab/>
      </w:r>
      <w:r>
        <w:tab/>
      </w:r>
      <w:r>
        <w:tab/>
      </w:r>
      <w:r>
        <w:tab/>
      </w:r>
      <w:r>
        <w:tab/>
        <w:t>Brake failure</w:t>
      </w:r>
    </w:p>
    <w:p w:rsidR="005D1062" w:rsidRDefault="005D1062" w:rsidP="00EF7F21"/>
    <w:p w:rsidR="005D1062" w:rsidRDefault="005D1062" w:rsidP="00EF7F21">
      <w:r>
        <w:t>2011</w:t>
      </w:r>
      <w:r>
        <w:tab/>
        <w:t>phil and ted’s, Classic V1 and Sport v2</w:t>
      </w:r>
      <w:r>
        <w:tab/>
      </w:r>
      <w:r>
        <w:tab/>
        <w:t>Finger entrapment (folding</w:t>
      </w:r>
      <w:r w:rsidR="00F82FD3">
        <w:t>/unfolding</w:t>
      </w:r>
      <w:r>
        <w:t>)</w:t>
      </w:r>
    </w:p>
    <w:p w:rsidR="005D1062" w:rsidRDefault="005D1062" w:rsidP="00EF7F21">
      <w:r>
        <w:tab/>
        <w:t>Baby Jogger, Jump seat</w:t>
      </w:r>
      <w:r>
        <w:tab/>
      </w:r>
      <w:r>
        <w:tab/>
      </w:r>
      <w:r>
        <w:tab/>
      </w:r>
      <w:r>
        <w:tab/>
        <w:t>Disengagement</w:t>
      </w:r>
    </w:p>
    <w:p w:rsidR="005D1062" w:rsidRDefault="005D1062" w:rsidP="00EF7F21">
      <w:r>
        <w:tab/>
        <w:t>Bugaboo, Cameleon</w:t>
      </w:r>
      <w:r>
        <w:tab/>
      </w:r>
      <w:r>
        <w:tab/>
      </w:r>
      <w:r>
        <w:tab/>
      </w:r>
      <w:r>
        <w:tab/>
        <w:t>Carry cot/seat frame breakage</w:t>
      </w:r>
    </w:p>
    <w:p w:rsidR="005D1062" w:rsidRDefault="005D1062" w:rsidP="00EF7F21">
      <w:r>
        <w:tab/>
        <w:t>phil and ted’s, Dash 3 wheel In -Line</w:t>
      </w:r>
      <w:r>
        <w:tab/>
      </w:r>
      <w:r>
        <w:tab/>
        <w:t>Handle hinge lock mechanism failure</w:t>
      </w:r>
    </w:p>
    <w:p w:rsidR="005D1062" w:rsidRDefault="005D1062" w:rsidP="00EF7F21">
      <w:r>
        <w:tab/>
        <w:t>phil and ted’s, Explorer and Hammerhead</w:t>
      </w:r>
      <w:r>
        <w:tab/>
        <w:t>Brake damage</w:t>
      </w:r>
    </w:p>
    <w:p w:rsidR="005D1062" w:rsidRDefault="005D1062" w:rsidP="00EF7F21">
      <w:r>
        <w:tab/>
      </w:r>
      <w:r w:rsidR="00F82FD3">
        <w:t>Bugaboo, Bee</w:t>
      </w:r>
      <w:r w:rsidR="00F82FD3">
        <w:tab/>
      </w:r>
      <w:r w:rsidR="00F82FD3">
        <w:tab/>
      </w:r>
      <w:r w:rsidR="00F82FD3">
        <w:tab/>
      </w:r>
      <w:r w:rsidR="00F82FD3">
        <w:tab/>
      </w:r>
      <w:r w:rsidR="00F82FD3">
        <w:tab/>
        <w:t>Front wheel lock up</w:t>
      </w:r>
    </w:p>
    <w:p w:rsidR="00F82FD3" w:rsidRDefault="00F82FD3" w:rsidP="00EF7F21">
      <w:r>
        <w:tab/>
        <w:t>iRetail, Baby Jogger City Select</w:t>
      </w:r>
      <w:r>
        <w:tab/>
      </w:r>
      <w:r>
        <w:tab/>
      </w:r>
      <w:r>
        <w:tab/>
      </w:r>
      <w:r w:rsidR="004B255F">
        <w:t>Absence</w:t>
      </w:r>
      <w:r>
        <w:t xml:space="preserve"> of tether and red brake</w:t>
      </w:r>
    </w:p>
    <w:p w:rsidR="00F82FD3" w:rsidRDefault="00F82FD3" w:rsidP="00F82FD3">
      <w:r>
        <w:tab/>
        <w:t>Amazing Baby Company, Toddler seat</w:t>
      </w:r>
      <w:r>
        <w:tab/>
      </w:r>
      <w:r>
        <w:tab/>
        <w:t>Instability</w:t>
      </w:r>
      <w:r>
        <w:tab/>
      </w:r>
    </w:p>
    <w:p w:rsidR="00F82FD3" w:rsidRDefault="00F82FD3" w:rsidP="00F82FD3">
      <w:pPr>
        <w:ind w:firstLine="720"/>
      </w:pPr>
      <w:r>
        <w:t>phil and ted’s, Dash</w:t>
      </w:r>
      <w:r>
        <w:tab/>
      </w:r>
      <w:r>
        <w:tab/>
      </w:r>
      <w:r>
        <w:tab/>
      </w:r>
      <w:r>
        <w:tab/>
        <w:t>Finger entrapment (folding/unfolding)</w:t>
      </w:r>
      <w:r>
        <w:tab/>
      </w:r>
    </w:p>
    <w:p w:rsidR="004B255F" w:rsidRDefault="004B255F" w:rsidP="004B255F"/>
    <w:p w:rsidR="00F82FD3" w:rsidRDefault="004B255F" w:rsidP="004B255F">
      <w:r>
        <w:t>2012</w:t>
      </w:r>
      <w:r>
        <w:tab/>
      </w:r>
      <w:r w:rsidR="00F82FD3">
        <w:t>phil and ted’s, e3 and Sport v1</w:t>
      </w:r>
      <w:r w:rsidR="00F82FD3">
        <w:tab/>
      </w:r>
      <w:r w:rsidR="00F82FD3">
        <w:tab/>
      </w:r>
      <w:r w:rsidR="00F82FD3">
        <w:tab/>
        <w:t>Finger entrapment (folding/unfolding)</w:t>
      </w:r>
    </w:p>
    <w:p w:rsidR="004B255F" w:rsidRDefault="004B255F" w:rsidP="00F82FD3">
      <w:pPr>
        <w:ind w:firstLine="720"/>
      </w:pPr>
      <w:r>
        <w:t>J&amp;Y, See B</w:t>
      </w:r>
      <w:r w:rsidR="00333900">
        <w:t>aby</w:t>
      </w:r>
      <w:r w:rsidR="00333900">
        <w:tab/>
      </w:r>
      <w:r w:rsidR="00333900">
        <w:tab/>
      </w:r>
      <w:r w:rsidR="00333900">
        <w:tab/>
      </w:r>
      <w:r w:rsidR="00333900">
        <w:tab/>
      </w:r>
      <w:r>
        <w:tab/>
        <w:t>Absence of warning label</w:t>
      </w:r>
    </w:p>
    <w:p w:rsidR="00F82FD3" w:rsidRDefault="004B255F" w:rsidP="00F82FD3">
      <w:pPr>
        <w:ind w:firstLine="720"/>
      </w:pPr>
      <w:r>
        <w:t xml:space="preserve">Bugaboo, Cameleon+ </w:t>
      </w:r>
      <w:r>
        <w:tab/>
      </w:r>
      <w:r>
        <w:tab/>
      </w:r>
      <w:r>
        <w:tab/>
      </w:r>
      <w:r>
        <w:tab/>
        <w:t>Harness warning not permanent</w:t>
      </w:r>
    </w:p>
    <w:p w:rsidR="004B255F" w:rsidRDefault="004B255F" w:rsidP="004B255F"/>
    <w:p w:rsidR="004B255F" w:rsidRDefault="004B255F" w:rsidP="004B255F">
      <w:r>
        <w:t>2013</w:t>
      </w:r>
      <w:r>
        <w:tab/>
        <w:t>Bugaboo, Cameleon+ and Donkey</w:t>
      </w:r>
      <w:r>
        <w:tab/>
      </w:r>
      <w:r>
        <w:tab/>
        <w:t>Carry handle detachment; small parts</w:t>
      </w:r>
    </w:p>
    <w:p w:rsidR="004B255F" w:rsidRDefault="004B255F" w:rsidP="004B255F">
      <w:r>
        <w:tab/>
        <w:t>Bugaboo, Cameleon 3</w:t>
      </w:r>
      <w:r>
        <w:tab/>
      </w:r>
      <w:r>
        <w:tab/>
      </w:r>
      <w:r>
        <w:tab/>
      </w:r>
      <w:r>
        <w:tab/>
        <w:t>Carry handle brakeage</w:t>
      </w:r>
    </w:p>
    <w:p w:rsidR="004B255F" w:rsidRDefault="004B255F" w:rsidP="004B255F">
      <w:r>
        <w:tab/>
        <w:t>Coolkidz, Uppababy Alta</w:t>
      </w:r>
      <w:r>
        <w:tab/>
      </w:r>
      <w:r>
        <w:tab/>
      </w:r>
      <w:r>
        <w:tab/>
        <w:t>Absence of tether strap warning</w:t>
      </w:r>
    </w:p>
    <w:p w:rsidR="004B255F" w:rsidRDefault="004B255F" w:rsidP="004B255F">
      <w:r>
        <w:tab/>
        <w:t>C O White, Assorted Maclaren strollers</w:t>
      </w:r>
      <w:r>
        <w:tab/>
      </w:r>
      <w:r>
        <w:tab/>
        <w:t>Finger entrapment (folding/unfolding)</w:t>
      </w:r>
      <w:r>
        <w:tab/>
      </w:r>
      <w:r>
        <w:tab/>
      </w:r>
    </w:p>
    <w:p w:rsidR="004B255F" w:rsidRDefault="004B255F" w:rsidP="004B255F"/>
    <w:p w:rsidR="004B255F" w:rsidRDefault="004B255F" w:rsidP="004B255F"/>
    <w:p w:rsidR="004B255F" w:rsidRDefault="004B255F" w:rsidP="00F82FD3">
      <w:pPr>
        <w:ind w:firstLine="720"/>
      </w:pPr>
    </w:p>
    <w:p w:rsidR="004655F0" w:rsidRDefault="004655F0" w:rsidP="00EF7F21"/>
    <w:p w:rsidR="004655F0" w:rsidRDefault="004655F0" w:rsidP="00EF7F21"/>
    <w:p w:rsidR="004655F0" w:rsidRDefault="004655F0" w:rsidP="00EF7F21"/>
    <w:p w:rsidR="004655F0" w:rsidRDefault="004655F0" w:rsidP="00EF7F21"/>
    <w:p w:rsidR="004655F0" w:rsidRDefault="004655F0" w:rsidP="00EF7F21"/>
    <w:p w:rsidR="00B44D0F" w:rsidRDefault="00B44D0F" w:rsidP="00EF7F21"/>
    <w:p w:rsidR="00B44D0F" w:rsidRPr="00A6633B" w:rsidRDefault="00B44D0F" w:rsidP="00EF7F21"/>
    <w:sectPr w:rsidR="00B44D0F" w:rsidRPr="00A6633B" w:rsidSect="00EB16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59C" w:rsidRDefault="00D2559C" w:rsidP="00A710CC">
      <w:r>
        <w:separator/>
      </w:r>
    </w:p>
  </w:endnote>
  <w:endnote w:type="continuationSeparator" w:id="0">
    <w:p w:rsidR="00D2559C" w:rsidRDefault="00D2559C" w:rsidP="00A7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59C" w:rsidRPr="00666A28" w:rsidRDefault="00D2559C">
    <w:pPr>
      <w:pStyle w:val="Footer"/>
      <w:rPr>
        <w:sz w:val="16"/>
        <w:szCs w:val="16"/>
      </w:rPr>
    </w:pPr>
    <w:r w:rsidRPr="00666A28">
      <w:rPr>
        <w:sz w:val="16"/>
        <w:szCs w:val="16"/>
      </w:rPr>
      <w:t xml:space="preserve">Page | </w:t>
    </w:r>
    <w:r w:rsidRPr="00666A28">
      <w:rPr>
        <w:sz w:val="16"/>
        <w:szCs w:val="16"/>
      </w:rPr>
      <w:fldChar w:fldCharType="begin"/>
    </w:r>
    <w:r w:rsidRPr="00666A28">
      <w:rPr>
        <w:sz w:val="16"/>
        <w:szCs w:val="16"/>
      </w:rPr>
      <w:instrText xml:space="preserve"> PAGE   \* MERGEFORMAT </w:instrText>
    </w:r>
    <w:r w:rsidRPr="00666A28">
      <w:rPr>
        <w:sz w:val="16"/>
        <w:szCs w:val="16"/>
      </w:rPr>
      <w:fldChar w:fldCharType="separate"/>
    </w:r>
    <w:r w:rsidR="003D100E">
      <w:rPr>
        <w:noProof/>
        <w:sz w:val="16"/>
        <w:szCs w:val="16"/>
      </w:rPr>
      <w:t>1</w:t>
    </w:r>
    <w:r w:rsidRPr="00666A28">
      <w:rPr>
        <w:sz w:val="16"/>
        <w:szCs w:val="16"/>
      </w:rPr>
      <w:fldChar w:fldCharType="end"/>
    </w:r>
  </w:p>
  <w:p w:rsidR="00D2559C" w:rsidRDefault="00D25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59C" w:rsidRDefault="00D2559C" w:rsidP="00A710CC">
      <w:r>
        <w:separator/>
      </w:r>
    </w:p>
  </w:footnote>
  <w:footnote w:type="continuationSeparator" w:id="0">
    <w:p w:rsidR="00D2559C" w:rsidRDefault="00D2559C" w:rsidP="00A710CC">
      <w:r>
        <w:continuationSeparator/>
      </w:r>
    </w:p>
  </w:footnote>
  <w:footnote w:id="1">
    <w:p w:rsidR="00D2559C" w:rsidRDefault="00D2559C">
      <w:pPr>
        <w:pStyle w:val="FootnoteText"/>
      </w:pPr>
      <w:r>
        <w:rPr>
          <w:rStyle w:val="FootnoteReference"/>
        </w:rPr>
        <w:footnoteRef/>
      </w:r>
      <w:r>
        <w:t xml:space="preserve"> </w:t>
      </w:r>
      <w:r>
        <w:rPr>
          <w:rFonts w:cs="Arial"/>
        </w:rPr>
        <w:t>INPAA survey estimate, provided to the ACCC in 2007, based on an average of 2.9 products purchased per child birth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DA0"/>
    <w:multiLevelType w:val="hybridMultilevel"/>
    <w:tmpl w:val="B25E4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416389"/>
    <w:multiLevelType w:val="hybridMultilevel"/>
    <w:tmpl w:val="A4748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510D51"/>
    <w:multiLevelType w:val="hybridMultilevel"/>
    <w:tmpl w:val="05001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1B42E1"/>
    <w:multiLevelType w:val="hybridMultilevel"/>
    <w:tmpl w:val="D32CB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9B4E8E"/>
    <w:multiLevelType w:val="hybridMultilevel"/>
    <w:tmpl w:val="E5069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970457"/>
    <w:multiLevelType w:val="hybridMultilevel"/>
    <w:tmpl w:val="368E5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D62A22"/>
    <w:multiLevelType w:val="hybridMultilevel"/>
    <w:tmpl w:val="3E9C6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A73C32"/>
    <w:multiLevelType w:val="hybridMultilevel"/>
    <w:tmpl w:val="0A04B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321CFE"/>
    <w:multiLevelType w:val="hybridMultilevel"/>
    <w:tmpl w:val="C1EAB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F936789"/>
    <w:multiLevelType w:val="hybridMultilevel"/>
    <w:tmpl w:val="68BEB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8170C38"/>
    <w:multiLevelType w:val="hybridMultilevel"/>
    <w:tmpl w:val="F8BA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9355FBB"/>
    <w:multiLevelType w:val="hybridMultilevel"/>
    <w:tmpl w:val="B53AF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C0A053C"/>
    <w:multiLevelType w:val="hybridMultilevel"/>
    <w:tmpl w:val="0D806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D620D32"/>
    <w:multiLevelType w:val="hybridMultilevel"/>
    <w:tmpl w:val="C3960E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42406270"/>
    <w:multiLevelType w:val="hybridMultilevel"/>
    <w:tmpl w:val="58F2B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0245AC"/>
    <w:multiLevelType w:val="hybridMultilevel"/>
    <w:tmpl w:val="E28A7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4A2112C2"/>
    <w:multiLevelType w:val="multilevel"/>
    <w:tmpl w:val="AA6C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9B34FD"/>
    <w:multiLevelType w:val="hybridMultilevel"/>
    <w:tmpl w:val="0DE0B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B15E7A"/>
    <w:multiLevelType w:val="hybridMultilevel"/>
    <w:tmpl w:val="89BA3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CC61DC0"/>
    <w:multiLevelType w:val="hybridMultilevel"/>
    <w:tmpl w:val="F280C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0D3433"/>
    <w:multiLevelType w:val="hybridMultilevel"/>
    <w:tmpl w:val="50A2D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11A7C28"/>
    <w:multiLevelType w:val="hybridMultilevel"/>
    <w:tmpl w:val="1178A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6B32A09"/>
    <w:multiLevelType w:val="hybridMultilevel"/>
    <w:tmpl w:val="ACEA3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A7B481A"/>
    <w:multiLevelType w:val="hybridMultilevel"/>
    <w:tmpl w:val="A1665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F1E6B24"/>
    <w:multiLevelType w:val="hybridMultilevel"/>
    <w:tmpl w:val="199A6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1"/>
  </w:num>
  <w:num w:numId="4">
    <w:abstractNumId w:val="16"/>
  </w:num>
  <w:num w:numId="5">
    <w:abstractNumId w:val="1"/>
  </w:num>
  <w:num w:numId="6">
    <w:abstractNumId w:val="24"/>
  </w:num>
  <w:num w:numId="7">
    <w:abstractNumId w:val="7"/>
  </w:num>
  <w:num w:numId="8">
    <w:abstractNumId w:val="2"/>
  </w:num>
  <w:num w:numId="9">
    <w:abstractNumId w:val="19"/>
  </w:num>
  <w:num w:numId="10">
    <w:abstractNumId w:val="11"/>
  </w:num>
  <w:num w:numId="11">
    <w:abstractNumId w:val="13"/>
  </w:num>
  <w:num w:numId="12">
    <w:abstractNumId w:val="17"/>
  </w:num>
  <w:num w:numId="13">
    <w:abstractNumId w:val="4"/>
  </w:num>
  <w:num w:numId="14">
    <w:abstractNumId w:val="20"/>
  </w:num>
  <w:num w:numId="15">
    <w:abstractNumId w:val="15"/>
  </w:num>
  <w:num w:numId="16">
    <w:abstractNumId w:val="12"/>
  </w:num>
  <w:num w:numId="17">
    <w:abstractNumId w:val="9"/>
  </w:num>
  <w:num w:numId="18">
    <w:abstractNumId w:val="3"/>
  </w:num>
  <w:num w:numId="19">
    <w:abstractNumId w:val="18"/>
  </w:num>
  <w:num w:numId="20">
    <w:abstractNumId w:val="14"/>
  </w:num>
  <w:num w:numId="21">
    <w:abstractNumId w:val="5"/>
  </w:num>
  <w:num w:numId="22">
    <w:abstractNumId w:val="8"/>
  </w:num>
  <w:num w:numId="23">
    <w:abstractNumId w:val="23"/>
  </w:num>
  <w:num w:numId="24">
    <w:abstractNumId w:val="6"/>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name" w:val="\\SCBRFS001\home$\CCARM\psb prams and strollers consul (D2013-00121756).docx"/>
  </w:docVars>
  <w:rsids>
    <w:rsidRoot w:val="00A710CC"/>
    <w:rsid w:val="00002D13"/>
    <w:rsid w:val="00003D51"/>
    <w:rsid w:val="00006811"/>
    <w:rsid w:val="000116A6"/>
    <w:rsid w:val="00014B38"/>
    <w:rsid w:val="00020012"/>
    <w:rsid w:val="00021CB2"/>
    <w:rsid w:val="00022052"/>
    <w:rsid w:val="000229FB"/>
    <w:rsid w:val="00022C16"/>
    <w:rsid w:val="0002383E"/>
    <w:rsid w:val="0002450D"/>
    <w:rsid w:val="0003220B"/>
    <w:rsid w:val="00034130"/>
    <w:rsid w:val="00034A22"/>
    <w:rsid w:val="00041F0A"/>
    <w:rsid w:val="000555E5"/>
    <w:rsid w:val="000602DB"/>
    <w:rsid w:val="0006380D"/>
    <w:rsid w:val="00066AAD"/>
    <w:rsid w:val="00070125"/>
    <w:rsid w:val="00070673"/>
    <w:rsid w:val="0008151F"/>
    <w:rsid w:val="0009041F"/>
    <w:rsid w:val="000924F8"/>
    <w:rsid w:val="000A18BB"/>
    <w:rsid w:val="000B01A2"/>
    <w:rsid w:val="000B1851"/>
    <w:rsid w:val="000B4D75"/>
    <w:rsid w:val="000C2593"/>
    <w:rsid w:val="000D0BF5"/>
    <w:rsid w:val="000D0DD2"/>
    <w:rsid w:val="000D72C4"/>
    <w:rsid w:val="000E1CF7"/>
    <w:rsid w:val="000E1D8E"/>
    <w:rsid w:val="000E3785"/>
    <w:rsid w:val="000E4341"/>
    <w:rsid w:val="000F1AEB"/>
    <w:rsid w:val="000F2364"/>
    <w:rsid w:val="001006B9"/>
    <w:rsid w:val="00102DCA"/>
    <w:rsid w:val="00104C53"/>
    <w:rsid w:val="00107B89"/>
    <w:rsid w:val="001141D7"/>
    <w:rsid w:val="0011633F"/>
    <w:rsid w:val="00120496"/>
    <w:rsid w:val="00122E0F"/>
    <w:rsid w:val="00124A2A"/>
    <w:rsid w:val="001263CD"/>
    <w:rsid w:val="0012656B"/>
    <w:rsid w:val="001307B6"/>
    <w:rsid w:val="001337E5"/>
    <w:rsid w:val="001348FA"/>
    <w:rsid w:val="00135DFD"/>
    <w:rsid w:val="001407B6"/>
    <w:rsid w:val="00141D14"/>
    <w:rsid w:val="00144603"/>
    <w:rsid w:val="00144EE2"/>
    <w:rsid w:val="0015531B"/>
    <w:rsid w:val="00155C0B"/>
    <w:rsid w:val="00156B2C"/>
    <w:rsid w:val="001605F6"/>
    <w:rsid w:val="00160667"/>
    <w:rsid w:val="00161E81"/>
    <w:rsid w:val="001655A3"/>
    <w:rsid w:val="00175323"/>
    <w:rsid w:val="001756EF"/>
    <w:rsid w:val="001766D7"/>
    <w:rsid w:val="00177C48"/>
    <w:rsid w:val="00180B7F"/>
    <w:rsid w:val="00186988"/>
    <w:rsid w:val="00190023"/>
    <w:rsid w:val="001927CF"/>
    <w:rsid w:val="00193E3F"/>
    <w:rsid w:val="001A3DB2"/>
    <w:rsid w:val="001A45F0"/>
    <w:rsid w:val="001A673E"/>
    <w:rsid w:val="001B486A"/>
    <w:rsid w:val="001B4E06"/>
    <w:rsid w:val="001B5E3A"/>
    <w:rsid w:val="001C24CE"/>
    <w:rsid w:val="001C384D"/>
    <w:rsid w:val="001D1C05"/>
    <w:rsid w:val="001D3E09"/>
    <w:rsid w:val="001D3FFD"/>
    <w:rsid w:val="001D7133"/>
    <w:rsid w:val="001D7E6E"/>
    <w:rsid w:val="001E3AB0"/>
    <w:rsid w:val="001E63CB"/>
    <w:rsid w:val="0020455B"/>
    <w:rsid w:val="00211081"/>
    <w:rsid w:val="00214C10"/>
    <w:rsid w:val="00216452"/>
    <w:rsid w:val="00221E2D"/>
    <w:rsid w:val="00222696"/>
    <w:rsid w:val="0022390C"/>
    <w:rsid w:val="002250DE"/>
    <w:rsid w:val="0022618A"/>
    <w:rsid w:val="002269A8"/>
    <w:rsid w:val="00226E1B"/>
    <w:rsid w:val="00236757"/>
    <w:rsid w:val="00236C8E"/>
    <w:rsid w:val="00242B8F"/>
    <w:rsid w:val="0024566C"/>
    <w:rsid w:val="00250922"/>
    <w:rsid w:val="0026211D"/>
    <w:rsid w:val="002658F3"/>
    <w:rsid w:val="00266D4D"/>
    <w:rsid w:val="00273833"/>
    <w:rsid w:val="0027473C"/>
    <w:rsid w:val="0027541F"/>
    <w:rsid w:val="00275C84"/>
    <w:rsid w:val="00275E07"/>
    <w:rsid w:val="002801FF"/>
    <w:rsid w:val="00281E29"/>
    <w:rsid w:val="002827B1"/>
    <w:rsid w:val="002829D0"/>
    <w:rsid w:val="002A06D0"/>
    <w:rsid w:val="002A4546"/>
    <w:rsid w:val="002B67C4"/>
    <w:rsid w:val="002B7DF4"/>
    <w:rsid w:val="002C1E72"/>
    <w:rsid w:val="002C3395"/>
    <w:rsid w:val="002C36E2"/>
    <w:rsid w:val="002C5B99"/>
    <w:rsid w:val="002C7B0E"/>
    <w:rsid w:val="002D0149"/>
    <w:rsid w:val="002D06ED"/>
    <w:rsid w:val="002D0C0B"/>
    <w:rsid w:val="002E0567"/>
    <w:rsid w:val="002E3EF9"/>
    <w:rsid w:val="002E6C7D"/>
    <w:rsid w:val="002E734B"/>
    <w:rsid w:val="002F23EC"/>
    <w:rsid w:val="002F6F6D"/>
    <w:rsid w:val="003041BF"/>
    <w:rsid w:val="003058E3"/>
    <w:rsid w:val="0030765E"/>
    <w:rsid w:val="00310E46"/>
    <w:rsid w:val="00314DC1"/>
    <w:rsid w:val="00315011"/>
    <w:rsid w:val="003152A1"/>
    <w:rsid w:val="00315C88"/>
    <w:rsid w:val="00325A95"/>
    <w:rsid w:val="003268FC"/>
    <w:rsid w:val="003272AF"/>
    <w:rsid w:val="003329EC"/>
    <w:rsid w:val="00333900"/>
    <w:rsid w:val="00333BD6"/>
    <w:rsid w:val="00334763"/>
    <w:rsid w:val="00335A8A"/>
    <w:rsid w:val="00341414"/>
    <w:rsid w:val="00350964"/>
    <w:rsid w:val="00352698"/>
    <w:rsid w:val="003554D2"/>
    <w:rsid w:val="00357B5B"/>
    <w:rsid w:val="00360B2A"/>
    <w:rsid w:val="0036751B"/>
    <w:rsid w:val="00371C03"/>
    <w:rsid w:val="00372401"/>
    <w:rsid w:val="00373492"/>
    <w:rsid w:val="00373A80"/>
    <w:rsid w:val="0038220F"/>
    <w:rsid w:val="003862BB"/>
    <w:rsid w:val="0039022D"/>
    <w:rsid w:val="00396657"/>
    <w:rsid w:val="003A16C8"/>
    <w:rsid w:val="003A2525"/>
    <w:rsid w:val="003A35F8"/>
    <w:rsid w:val="003A74E3"/>
    <w:rsid w:val="003B6DA6"/>
    <w:rsid w:val="003B7BFB"/>
    <w:rsid w:val="003C6964"/>
    <w:rsid w:val="003C76D8"/>
    <w:rsid w:val="003D100E"/>
    <w:rsid w:val="003D3B63"/>
    <w:rsid w:val="003E0B7D"/>
    <w:rsid w:val="003E16C1"/>
    <w:rsid w:val="003E50F7"/>
    <w:rsid w:val="003E5523"/>
    <w:rsid w:val="003E78A0"/>
    <w:rsid w:val="003E7C71"/>
    <w:rsid w:val="003F3AD8"/>
    <w:rsid w:val="003F4606"/>
    <w:rsid w:val="004039E1"/>
    <w:rsid w:val="004059C7"/>
    <w:rsid w:val="004072DD"/>
    <w:rsid w:val="00410ABC"/>
    <w:rsid w:val="00410F25"/>
    <w:rsid w:val="00411807"/>
    <w:rsid w:val="004168BD"/>
    <w:rsid w:val="00422644"/>
    <w:rsid w:val="00423238"/>
    <w:rsid w:val="00426046"/>
    <w:rsid w:val="00430083"/>
    <w:rsid w:val="004332DD"/>
    <w:rsid w:val="00436DFB"/>
    <w:rsid w:val="00437E01"/>
    <w:rsid w:val="00440388"/>
    <w:rsid w:val="00440FF4"/>
    <w:rsid w:val="00441E04"/>
    <w:rsid w:val="00446B95"/>
    <w:rsid w:val="00446D86"/>
    <w:rsid w:val="00452B1A"/>
    <w:rsid w:val="00456415"/>
    <w:rsid w:val="00457835"/>
    <w:rsid w:val="004655F0"/>
    <w:rsid w:val="00470FC8"/>
    <w:rsid w:val="00472DF8"/>
    <w:rsid w:val="00474F0C"/>
    <w:rsid w:val="00475138"/>
    <w:rsid w:val="0047723E"/>
    <w:rsid w:val="00481E31"/>
    <w:rsid w:val="0048506B"/>
    <w:rsid w:val="00486539"/>
    <w:rsid w:val="004867DD"/>
    <w:rsid w:val="00494E81"/>
    <w:rsid w:val="004A0212"/>
    <w:rsid w:val="004A1EB8"/>
    <w:rsid w:val="004A2EC3"/>
    <w:rsid w:val="004B0ABC"/>
    <w:rsid w:val="004B255F"/>
    <w:rsid w:val="004B536B"/>
    <w:rsid w:val="004B68CC"/>
    <w:rsid w:val="004B7052"/>
    <w:rsid w:val="004B738F"/>
    <w:rsid w:val="004C1EB4"/>
    <w:rsid w:val="004C60CF"/>
    <w:rsid w:val="004D0148"/>
    <w:rsid w:val="004D28F4"/>
    <w:rsid w:val="004E1DFD"/>
    <w:rsid w:val="004E2864"/>
    <w:rsid w:val="004E3A1B"/>
    <w:rsid w:val="004E7C09"/>
    <w:rsid w:val="004F170D"/>
    <w:rsid w:val="004F17E5"/>
    <w:rsid w:val="004F203A"/>
    <w:rsid w:val="004F4549"/>
    <w:rsid w:val="005033B7"/>
    <w:rsid w:val="005036B8"/>
    <w:rsid w:val="0051553D"/>
    <w:rsid w:val="005214C2"/>
    <w:rsid w:val="005245F4"/>
    <w:rsid w:val="0053307D"/>
    <w:rsid w:val="005467FC"/>
    <w:rsid w:val="005527AC"/>
    <w:rsid w:val="005579EA"/>
    <w:rsid w:val="00561318"/>
    <w:rsid w:val="005614DE"/>
    <w:rsid w:val="005619E4"/>
    <w:rsid w:val="00561FEF"/>
    <w:rsid w:val="005624BD"/>
    <w:rsid w:val="0056399B"/>
    <w:rsid w:val="005654B5"/>
    <w:rsid w:val="00565539"/>
    <w:rsid w:val="005669AF"/>
    <w:rsid w:val="0057019F"/>
    <w:rsid w:val="00571565"/>
    <w:rsid w:val="00574AEC"/>
    <w:rsid w:val="005769F7"/>
    <w:rsid w:val="0059018A"/>
    <w:rsid w:val="005918F9"/>
    <w:rsid w:val="00592809"/>
    <w:rsid w:val="00593CE8"/>
    <w:rsid w:val="005A11E3"/>
    <w:rsid w:val="005A2120"/>
    <w:rsid w:val="005A231F"/>
    <w:rsid w:val="005A289C"/>
    <w:rsid w:val="005A6A6E"/>
    <w:rsid w:val="005A7552"/>
    <w:rsid w:val="005B732F"/>
    <w:rsid w:val="005C113A"/>
    <w:rsid w:val="005C3809"/>
    <w:rsid w:val="005D0317"/>
    <w:rsid w:val="005D0DB7"/>
    <w:rsid w:val="005D1062"/>
    <w:rsid w:val="005E71D0"/>
    <w:rsid w:val="005F0B13"/>
    <w:rsid w:val="005F28BF"/>
    <w:rsid w:val="0060176A"/>
    <w:rsid w:val="00601BE8"/>
    <w:rsid w:val="00602906"/>
    <w:rsid w:val="00607C58"/>
    <w:rsid w:val="00612524"/>
    <w:rsid w:val="006130F5"/>
    <w:rsid w:val="00613280"/>
    <w:rsid w:val="006147C5"/>
    <w:rsid w:val="006148F7"/>
    <w:rsid w:val="006159BC"/>
    <w:rsid w:val="00620A87"/>
    <w:rsid w:val="00620B67"/>
    <w:rsid w:val="00625B61"/>
    <w:rsid w:val="00631ADA"/>
    <w:rsid w:val="00643579"/>
    <w:rsid w:val="00643DAF"/>
    <w:rsid w:val="0064531D"/>
    <w:rsid w:val="00650D41"/>
    <w:rsid w:val="0065239D"/>
    <w:rsid w:val="00655BD1"/>
    <w:rsid w:val="006572D2"/>
    <w:rsid w:val="00664220"/>
    <w:rsid w:val="0066457F"/>
    <w:rsid w:val="00666A28"/>
    <w:rsid w:val="00675C41"/>
    <w:rsid w:val="00677457"/>
    <w:rsid w:val="00677CD3"/>
    <w:rsid w:val="00690BE0"/>
    <w:rsid w:val="0069517D"/>
    <w:rsid w:val="00695704"/>
    <w:rsid w:val="0069582B"/>
    <w:rsid w:val="00695CCF"/>
    <w:rsid w:val="006A001C"/>
    <w:rsid w:val="006A3A4D"/>
    <w:rsid w:val="006A40CE"/>
    <w:rsid w:val="006A58F9"/>
    <w:rsid w:val="006B04B5"/>
    <w:rsid w:val="006B213E"/>
    <w:rsid w:val="006B5013"/>
    <w:rsid w:val="006B6F14"/>
    <w:rsid w:val="006B7872"/>
    <w:rsid w:val="006C2899"/>
    <w:rsid w:val="006C5D55"/>
    <w:rsid w:val="006C69D3"/>
    <w:rsid w:val="006D58BA"/>
    <w:rsid w:val="006E091A"/>
    <w:rsid w:val="006E2594"/>
    <w:rsid w:val="006E30A1"/>
    <w:rsid w:val="006E44A9"/>
    <w:rsid w:val="006F2BF1"/>
    <w:rsid w:val="007017CC"/>
    <w:rsid w:val="007025C8"/>
    <w:rsid w:val="00704555"/>
    <w:rsid w:val="0070696A"/>
    <w:rsid w:val="00710E09"/>
    <w:rsid w:val="00711356"/>
    <w:rsid w:val="00712B61"/>
    <w:rsid w:val="00713134"/>
    <w:rsid w:val="007142D5"/>
    <w:rsid w:val="00716D4E"/>
    <w:rsid w:val="00722BCB"/>
    <w:rsid w:val="00726136"/>
    <w:rsid w:val="00726847"/>
    <w:rsid w:val="00726EDD"/>
    <w:rsid w:val="007328CD"/>
    <w:rsid w:val="007446C0"/>
    <w:rsid w:val="007537AD"/>
    <w:rsid w:val="00755776"/>
    <w:rsid w:val="00761C5B"/>
    <w:rsid w:val="007638AD"/>
    <w:rsid w:val="00765355"/>
    <w:rsid w:val="00765D7C"/>
    <w:rsid w:val="00773681"/>
    <w:rsid w:val="0077726C"/>
    <w:rsid w:val="0078074A"/>
    <w:rsid w:val="00785C8E"/>
    <w:rsid w:val="0078751C"/>
    <w:rsid w:val="00790242"/>
    <w:rsid w:val="007906AA"/>
    <w:rsid w:val="00791479"/>
    <w:rsid w:val="007926D1"/>
    <w:rsid w:val="007939E0"/>
    <w:rsid w:val="00793A8A"/>
    <w:rsid w:val="0079538F"/>
    <w:rsid w:val="007A0A95"/>
    <w:rsid w:val="007A3BF1"/>
    <w:rsid w:val="007A5831"/>
    <w:rsid w:val="007C1B22"/>
    <w:rsid w:val="007D520B"/>
    <w:rsid w:val="007D5EFB"/>
    <w:rsid w:val="007E6D21"/>
    <w:rsid w:val="00800548"/>
    <w:rsid w:val="00804D3D"/>
    <w:rsid w:val="0080704F"/>
    <w:rsid w:val="00813632"/>
    <w:rsid w:val="00815365"/>
    <w:rsid w:val="00815B6E"/>
    <w:rsid w:val="008168E0"/>
    <w:rsid w:val="00817388"/>
    <w:rsid w:val="008177FD"/>
    <w:rsid w:val="008240C3"/>
    <w:rsid w:val="00831C36"/>
    <w:rsid w:val="00833715"/>
    <w:rsid w:val="00840DCF"/>
    <w:rsid w:val="00841C74"/>
    <w:rsid w:val="00845459"/>
    <w:rsid w:val="008465C5"/>
    <w:rsid w:val="008465E0"/>
    <w:rsid w:val="008510C9"/>
    <w:rsid w:val="00860088"/>
    <w:rsid w:val="00860E9F"/>
    <w:rsid w:val="00861585"/>
    <w:rsid w:val="0087055E"/>
    <w:rsid w:val="00873DCE"/>
    <w:rsid w:val="00876A96"/>
    <w:rsid w:val="00880C96"/>
    <w:rsid w:val="008840B2"/>
    <w:rsid w:val="0088418A"/>
    <w:rsid w:val="00890952"/>
    <w:rsid w:val="00892BAD"/>
    <w:rsid w:val="00896ECF"/>
    <w:rsid w:val="008B0B35"/>
    <w:rsid w:val="008B530A"/>
    <w:rsid w:val="008C4234"/>
    <w:rsid w:val="008C6F00"/>
    <w:rsid w:val="008D217E"/>
    <w:rsid w:val="008D437D"/>
    <w:rsid w:val="008D4755"/>
    <w:rsid w:val="008D4B1E"/>
    <w:rsid w:val="008D6BC9"/>
    <w:rsid w:val="008D71D0"/>
    <w:rsid w:val="008E2B47"/>
    <w:rsid w:val="008E5F09"/>
    <w:rsid w:val="008E6B31"/>
    <w:rsid w:val="008E6CD0"/>
    <w:rsid w:val="008F2A66"/>
    <w:rsid w:val="008F614B"/>
    <w:rsid w:val="008F6ADF"/>
    <w:rsid w:val="009035D7"/>
    <w:rsid w:val="00904551"/>
    <w:rsid w:val="00907B33"/>
    <w:rsid w:val="00910FC5"/>
    <w:rsid w:val="00912950"/>
    <w:rsid w:val="00914610"/>
    <w:rsid w:val="0091603A"/>
    <w:rsid w:val="0091786E"/>
    <w:rsid w:val="00920598"/>
    <w:rsid w:val="00924470"/>
    <w:rsid w:val="009244CC"/>
    <w:rsid w:val="009265A3"/>
    <w:rsid w:val="00931521"/>
    <w:rsid w:val="00933A15"/>
    <w:rsid w:val="00933BF4"/>
    <w:rsid w:val="00941D78"/>
    <w:rsid w:val="009420FA"/>
    <w:rsid w:val="00944725"/>
    <w:rsid w:val="00947903"/>
    <w:rsid w:val="00950C68"/>
    <w:rsid w:val="00961711"/>
    <w:rsid w:val="00961B7F"/>
    <w:rsid w:val="00964AAD"/>
    <w:rsid w:val="009717F0"/>
    <w:rsid w:val="00971B6D"/>
    <w:rsid w:val="00973609"/>
    <w:rsid w:val="009868AB"/>
    <w:rsid w:val="00992172"/>
    <w:rsid w:val="00993B1B"/>
    <w:rsid w:val="00993DB7"/>
    <w:rsid w:val="0099412B"/>
    <w:rsid w:val="00995281"/>
    <w:rsid w:val="00997C6C"/>
    <w:rsid w:val="009A0AE2"/>
    <w:rsid w:val="009A17B3"/>
    <w:rsid w:val="009A4EB1"/>
    <w:rsid w:val="009A5231"/>
    <w:rsid w:val="009C3442"/>
    <w:rsid w:val="009C3B34"/>
    <w:rsid w:val="009C44EC"/>
    <w:rsid w:val="009D02D9"/>
    <w:rsid w:val="009D09B9"/>
    <w:rsid w:val="009D5898"/>
    <w:rsid w:val="009D6EA1"/>
    <w:rsid w:val="009D70CC"/>
    <w:rsid w:val="009E0D28"/>
    <w:rsid w:val="009E51F4"/>
    <w:rsid w:val="009E7485"/>
    <w:rsid w:val="009F11F5"/>
    <w:rsid w:val="009F2C90"/>
    <w:rsid w:val="009F408F"/>
    <w:rsid w:val="00A003FD"/>
    <w:rsid w:val="00A06375"/>
    <w:rsid w:val="00A1327A"/>
    <w:rsid w:val="00A16EAC"/>
    <w:rsid w:val="00A17881"/>
    <w:rsid w:val="00A21694"/>
    <w:rsid w:val="00A26E5F"/>
    <w:rsid w:val="00A27C0A"/>
    <w:rsid w:val="00A30975"/>
    <w:rsid w:val="00A329CA"/>
    <w:rsid w:val="00A36583"/>
    <w:rsid w:val="00A4139A"/>
    <w:rsid w:val="00A4148E"/>
    <w:rsid w:val="00A41C6E"/>
    <w:rsid w:val="00A42619"/>
    <w:rsid w:val="00A4702B"/>
    <w:rsid w:val="00A473E0"/>
    <w:rsid w:val="00A55CF5"/>
    <w:rsid w:val="00A576D1"/>
    <w:rsid w:val="00A6633B"/>
    <w:rsid w:val="00A67418"/>
    <w:rsid w:val="00A710CC"/>
    <w:rsid w:val="00A7368D"/>
    <w:rsid w:val="00A76347"/>
    <w:rsid w:val="00A77573"/>
    <w:rsid w:val="00A829C9"/>
    <w:rsid w:val="00A84E91"/>
    <w:rsid w:val="00A877B7"/>
    <w:rsid w:val="00A955B9"/>
    <w:rsid w:val="00AA0CB0"/>
    <w:rsid w:val="00AA3F5B"/>
    <w:rsid w:val="00AB4620"/>
    <w:rsid w:val="00AB7C60"/>
    <w:rsid w:val="00AC2B1B"/>
    <w:rsid w:val="00AC4738"/>
    <w:rsid w:val="00AC6369"/>
    <w:rsid w:val="00AD1FC9"/>
    <w:rsid w:val="00AD3347"/>
    <w:rsid w:val="00AD3F82"/>
    <w:rsid w:val="00AD4150"/>
    <w:rsid w:val="00AE322D"/>
    <w:rsid w:val="00AE7032"/>
    <w:rsid w:val="00AF36E6"/>
    <w:rsid w:val="00AF705A"/>
    <w:rsid w:val="00AF7CA7"/>
    <w:rsid w:val="00B00711"/>
    <w:rsid w:val="00B00E60"/>
    <w:rsid w:val="00B0611A"/>
    <w:rsid w:val="00B072E3"/>
    <w:rsid w:val="00B13020"/>
    <w:rsid w:val="00B200D9"/>
    <w:rsid w:val="00B23C46"/>
    <w:rsid w:val="00B23F8E"/>
    <w:rsid w:val="00B306A2"/>
    <w:rsid w:val="00B32C6A"/>
    <w:rsid w:val="00B35E0D"/>
    <w:rsid w:val="00B40836"/>
    <w:rsid w:val="00B40DDA"/>
    <w:rsid w:val="00B44D0F"/>
    <w:rsid w:val="00B450AE"/>
    <w:rsid w:val="00B46623"/>
    <w:rsid w:val="00B502EB"/>
    <w:rsid w:val="00B516E0"/>
    <w:rsid w:val="00B5466F"/>
    <w:rsid w:val="00B55F49"/>
    <w:rsid w:val="00B565A2"/>
    <w:rsid w:val="00B57DF9"/>
    <w:rsid w:val="00B658F4"/>
    <w:rsid w:val="00B66456"/>
    <w:rsid w:val="00B715D6"/>
    <w:rsid w:val="00B75BDD"/>
    <w:rsid w:val="00B7756F"/>
    <w:rsid w:val="00B8496C"/>
    <w:rsid w:val="00B84B11"/>
    <w:rsid w:val="00B85B59"/>
    <w:rsid w:val="00B94552"/>
    <w:rsid w:val="00B94635"/>
    <w:rsid w:val="00B95ECF"/>
    <w:rsid w:val="00B964EF"/>
    <w:rsid w:val="00B966EC"/>
    <w:rsid w:val="00B96EF6"/>
    <w:rsid w:val="00B974C6"/>
    <w:rsid w:val="00BA0BB9"/>
    <w:rsid w:val="00BA1D39"/>
    <w:rsid w:val="00BA1F75"/>
    <w:rsid w:val="00BA5629"/>
    <w:rsid w:val="00BA6C6B"/>
    <w:rsid w:val="00BA7F80"/>
    <w:rsid w:val="00BB2AB6"/>
    <w:rsid w:val="00BB3BF5"/>
    <w:rsid w:val="00BB54D2"/>
    <w:rsid w:val="00BB717D"/>
    <w:rsid w:val="00BC12D4"/>
    <w:rsid w:val="00BC3332"/>
    <w:rsid w:val="00BC540E"/>
    <w:rsid w:val="00BC5C7C"/>
    <w:rsid w:val="00BD2DC8"/>
    <w:rsid w:val="00BD42E3"/>
    <w:rsid w:val="00BE1F37"/>
    <w:rsid w:val="00BE3BAC"/>
    <w:rsid w:val="00BF1F5E"/>
    <w:rsid w:val="00BF529E"/>
    <w:rsid w:val="00BF59BC"/>
    <w:rsid w:val="00C061E5"/>
    <w:rsid w:val="00C129D8"/>
    <w:rsid w:val="00C12C20"/>
    <w:rsid w:val="00C20766"/>
    <w:rsid w:val="00C20D37"/>
    <w:rsid w:val="00C24CE1"/>
    <w:rsid w:val="00C2559C"/>
    <w:rsid w:val="00C25A81"/>
    <w:rsid w:val="00C31E14"/>
    <w:rsid w:val="00C32087"/>
    <w:rsid w:val="00C3626B"/>
    <w:rsid w:val="00C371C6"/>
    <w:rsid w:val="00C37A73"/>
    <w:rsid w:val="00C41E87"/>
    <w:rsid w:val="00C445BF"/>
    <w:rsid w:val="00C44E31"/>
    <w:rsid w:val="00C475A8"/>
    <w:rsid w:val="00C5110C"/>
    <w:rsid w:val="00C5394B"/>
    <w:rsid w:val="00C6059F"/>
    <w:rsid w:val="00C60A1D"/>
    <w:rsid w:val="00C75CC9"/>
    <w:rsid w:val="00C76C6A"/>
    <w:rsid w:val="00C77FE3"/>
    <w:rsid w:val="00C821F4"/>
    <w:rsid w:val="00C83334"/>
    <w:rsid w:val="00C83DC8"/>
    <w:rsid w:val="00C84B77"/>
    <w:rsid w:val="00C85249"/>
    <w:rsid w:val="00C875D1"/>
    <w:rsid w:val="00C924F4"/>
    <w:rsid w:val="00C95C16"/>
    <w:rsid w:val="00CA629C"/>
    <w:rsid w:val="00CA6546"/>
    <w:rsid w:val="00CA70C5"/>
    <w:rsid w:val="00CA7DD6"/>
    <w:rsid w:val="00CB1FED"/>
    <w:rsid w:val="00CB3D49"/>
    <w:rsid w:val="00CC330F"/>
    <w:rsid w:val="00CD6199"/>
    <w:rsid w:val="00CD64E5"/>
    <w:rsid w:val="00CE352E"/>
    <w:rsid w:val="00CE3D4B"/>
    <w:rsid w:val="00CE72C4"/>
    <w:rsid w:val="00CE7E13"/>
    <w:rsid w:val="00CF12D8"/>
    <w:rsid w:val="00CF61F9"/>
    <w:rsid w:val="00D001EB"/>
    <w:rsid w:val="00D06CEF"/>
    <w:rsid w:val="00D07F2E"/>
    <w:rsid w:val="00D148F4"/>
    <w:rsid w:val="00D15B02"/>
    <w:rsid w:val="00D21BCB"/>
    <w:rsid w:val="00D2559C"/>
    <w:rsid w:val="00D261DF"/>
    <w:rsid w:val="00D2679F"/>
    <w:rsid w:val="00D31225"/>
    <w:rsid w:val="00D32632"/>
    <w:rsid w:val="00D3641D"/>
    <w:rsid w:val="00D36D73"/>
    <w:rsid w:val="00D40561"/>
    <w:rsid w:val="00D41693"/>
    <w:rsid w:val="00D42B4D"/>
    <w:rsid w:val="00D45A47"/>
    <w:rsid w:val="00D50E6D"/>
    <w:rsid w:val="00D53031"/>
    <w:rsid w:val="00D553A4"/>
    <w:rsid w:val="00D57684"/>
    <w:rsid w:val="00D609CE"/>
    <w:rsid w:val="00D678A2"/>
    <w:rsid w:val="00D721D1"/>
    <w:rsid w:val="00D74720"/>
    <w:rsid w:val="00D77AEE"/>
    <w:rsid w:val="00D80D6A"/>
    <w:rsid w:val="00D81125"/>
    <w:rsid w:val="00D8420F"/>
    <w:rsid w:val="00D910FE"/>
    <w:rsid w:val="00D912BF"/>
    <w:rsid w:val="00D93C77"/>
    <w:rsid w:val="00D96FEE"/>
    <w:rsid w:val="00DA2240"/>
    <w:rsid w:val="00DA4B65"/>
    <w:rsid w:val="00DB3FCB"/>
    <w:rsid w:val="00DB5F08"/>
    <w:rsid w:val="00DB6819"/>
    <w:rsid w:val="00DC6129"/>
    <w:rsid w:val="00DC71C1"/>
    <w:rsid w:val="00DD185B"/>
    <w:rsid w:val="00DD2557"/>
    <w:rsid w:val="00DD79A7"/>
    <w:rsid w:val="00DE107C"/>
    <w:rsid w:val="00DE13CF"/>
    <w:rsid w:val="00DE1C7F"/>
    <w:rsid w:val="00DE1E24"/>
    <w:rsid w:val="00DE3DF1"/>
    <w:rsid w:val="00DE6E4B"/>
    <w:rsid w:val="00DE6E7B"/>
    <w:rsid w:val="00DE72EF"/>
    <w:rsid w:val="00DF0BDC"/>
    <w:rsid w:val="00DF1C4F"/>
    <w:rsid w:val="00DF2CF6"/>
    <w:rsid w:val="00DF2E75"/>
    <w:rsid w:val="00DF4676"/>
    <w:rsid w:val="00DF4F44"/>
    <w:rsid w:val="00DF58FA"/>
    <w:rsid w:val="00E02018"/>
    <w:rsid w:val="00E027B8"/>
    <w:rsid w:val="00E02A1F"/>
    <w:rsid w:val="00E03171"/>
    <w:rsid w:val="00E04252"/>
    <w:rsid w:val="00E0456F"/>
    <w:rsid w:val="00E0718B"/>
    <w:rsid w:val="00E15E15"/>
    <w:rsid w:val="00E16BB5"/>
    <w:rsid w:val="00E2208E"/>
    <w:rsid w:val="00E27715"/>
    <w:rsid w:val="00E304D1"/>
    <w:rsid w:val="00E333CA"/>
    <w:rsid w:val="00E36A07"/>
    <w:rsid w:val="00E45A32"/>
    <w:rsid w:val="00E508D8"/>
    <w:rsid w:val="00E540DE"/>
    <w:rsid w:val="00E6089C"/>
    <w:rsid w:val="00E667B3"/>
    <w:rsid w:val="00E72711"/>
    <w:rsid w:val="00E74607"/>
    <w:rsid w:val="00E757AC"/>
    <w:rsid w:val="00E76DB3"/>
    <w:rsid w:val="00E77B8B"/>
    <w:rsid w:val="00E8021C"/>
    <w:rsid w:val="00E82358"/>
    <w:rsid w:val="00E85CBC"/>
    <w:rsid w:val="00E9366D"/>
    <w:rsid w:val="00E938DC"/>
    <w:rsid w:val="00E93A59"/>
    <w:rsid w:val="00E95D35"/>
    <w:rsid w:val="00EA4149"/>
    <w:rsid w:val="00EA495F"/>
    <w:rsid w:val="00EA4ED3"/>
    <w:rsid w:val="00EA5792"/>
    <w:rsid w:val="00EB015D"/>
    <w:rsid w:val="00EB0241"/>
    <w:rsid w:val="00EB125C"/>
    <w:rsid w:val="00EB15EC"/>
    <w:rsid w:val="00EB16FD"/>
    <w:rsid w:val="00EB1857"/>
    <w:rsid w:val="00EB4EDA"/>
    <w:rsid w:val="00EC7B29"/>
    <w:rsid w:val="00ED0DC5"/>
    <w:rsid w:val="00ED283C"/>
    <w:rsid w:val="00ED3FBB"/>
    <w:rsid w:val="00ED5952"/>
    <w:rsid w:val="00ED7A91"/>
    <w:rsid w:val="00EE069B"/>
    <w:rsid w:val="00EE1819"/>
    <w:rsid w:val="00EF7F21"/>
    <w:rsid w:val="00F1318C"/>
    <w:rsid w:val="00F14B9D"/>
    <w:rsid w:val="00F15425"/>
    <w:rsid w:val="00F205A6"/>
    <w:rsid w:val="00F20B6B"/>
    <w:rsid w:val="00F2187C"/>
    <w:rsid w:val="00F224F3"/>
    <w:rsid w:val="00F23C7A"/>
    <w:rsid w:val="00F2545C"/>
    <w:rsid w:val="00F26A1F"/>
    <w:rsid w:val="00F319A8"/>
    <w:rsid w:val="00F33CEC"/>
    <w:rsid w:val="00F367C0"/>
    <w:rsid w:val="00F370D5"/>
    <w:rsid w:val="00F43A61"/>
    <w:rsid w:val="00F442B8"/>
    <w:rsid w:val="00F45BBE"/>
    <w:rsid w:val="00F474FA"/>
    <w:rsid w:val="00F53B5F"/>
    <w:rsid w:val="00F55C0A"/>
    <w:rsid w:val="00F624C7"/>
    <w:rsid w:val="00F630E9"/>
    <w:rsid w:val="00F709E8"/>
    <w:rsid w:val="00F73C68"/>
    <w:rsid w:val="00F82FD3"/>
    <w:rsid w:val="00F860D5"/>
    <w:rsid w:val="00F862C5"/>
    <w:rsid w:val="00F944C9"/>
    <w:rsid w:val="00FA035D"/>
    <w:rsid w:val="00FA0FAC"/>
    <w:rsid w:val="00FA3F32"/>
    <w:rsid w:val="00FA4B3F"/>
    <w:rsid w:val="00FA5477"/>
    <w:rsid w:val="00FB70FA"/>
    <w:rsid w:val="00FC145C"/>
    <w:rsid w:val="00FC419A"/>
    <w:rsid w:val="00FC5284"/>
    <w:rsid w:val="00FC7149"/>
    <w:rsid w:val="00FC7510"/>
    <w:rsid w:val="00FD508B"/>
    <w:rsid w:val="00FD5222"/>
    <w:rsid w:val="00FE205C"/>
    <w:rsid w:val="00FE6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F6"/>
    <w:rPr>
      <w:rFonts w:cs="Calibri"/>
      <w:sz w:val="22"/>
      <w:szCs w:val="22"/>
      <w:lang w:eastAsia="en-US"/>
    </w:rPr>
  </w:style>
  <w:style w:type="paragraph" w:styleId="Heading1">
    <w:name w:val="heading 1"/>
    <w:basedOn w:val="Normal"/>
    <w:next w:val="Normal"/>
    <w:link w:val="Heading1Char"/>
    <w:qFormat/>
    <w:rsid w:val="0057019F"/>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65239D"/>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AD3347"/>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0CC"/>
    <w:rPr>
      <w:color w:val="0000FF"/>
      <w:u w:val="single"/>
    </w:rPr>
  </w:style>
  <w:style w:type="paragraph" w:styleId="FootnoteText">
    <w:name w:val="footnote text"/>
    <w:basedOn w:val="Normal"/>
    <w:link w:val="FootnoteTextChar"/>
    <w:uiPriority w:val="99"/>
    <w:unhideWhenUsed/>
    <w:rsid w:val="008F6ADF"/>
    <w:rPr>
      <w:sz w:val="16"/>
      <w:szCs w:val="20"/>
    </w:rPr>
  </w:style>
  <w:style w:type="character" w:customStyle="1" w:styleId="FootnoteTextChar">
    <w:name w:val="Footnote Text Char"/>
    <w:basedOn w:val="DefaultParagraphFont"/>
    <w:link w:val="FootnoteText"/>
    <w:uiPriority w:val="99"/>
    <w:rsid w:val="008F6ADF"/>
    <w:rPr>
      <w:sz w:val="16"/>
    </w:rPr>
  </w:style>
  <w:style w:type="character" w:styleId="FootnoteReference">
    <w:name w:val="footnote reference"/>
    <w:basedOn w:val="DefaultParagraphFont"/>
    <w:uiPriority w:val="99"/>
    <w:semiHidden/>
    <w:unhideWhenUsed/>
    <w:rsid w:val="00A710CC"/>
    <w:rPr>
      <w:vertAlign w:val="superscript"/>
    </w:rPr>
  </w:style>
  <w:style w:type="paragraph" w:styleId="HTMLPreformatted">
    <w:name w:val="HTML Preformatted"/>
    <w:basedOn w:val="Normal"/>
    <w:link w:val="HTMLPreformattedChar"/>
    <w:uiPriority w:val="99"/>
    <w:unhideWhenUsed/>
    <w:rsid w:val="00A7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10CC"/>
    <w:rPr>
      <w:rFonts w:ascii="Courier New" w:eastAsia="Times New Roman" w:hAnsi="Courier New" w:cs="Courier New"/>
      <w:sz w:val="20"/>
      <w:szCs w:val="20"/>
      <w:lang w:eastAsia="en-AU"/>
    </w:rPr>
  </w:style>
  <w:style w:type="paragraph" w:styleId="NormalWeb">
    <w:name w:val="Normal (Web)"/>
    <w:basedOn w:val="Normal"/>
    <w:rsid w:val="00A710CC"/>
    <w:pPr>
      <w:spacing w:before="100" w:beforeAutospacing="1" w:after="100" w:afterAutospacing="1"/>
    </w:pPr>
    <w:rPr>
      <w:rFonts w:ascii="Times New Roman" w:eastAsia="Times New Roman" w:hAnsi="Times New Roman"/>
      <w:sz w:val="24"/>
      <w:szCs w:val="24"/>
    </w:rPr>
  </w:style>
  <w:style w:type="character" w:customStyle="1" w:styleId="contentossregulation">
    <w:name w:val="contentossregulation"/>
    <w:basedOn w:val="DefaultParagraphFont"/>
    <w:rsid w:val="00A710CC"/>
  </w:style>
  <w:style w:type="paragraph" w:styleId="ListParagraph">
    <w:name w:val="List Paragraph"/>
    <w:basedOn w:val="Normal"/>
    <w:uiPriority w:val="34"/>
    <w:qFormat/>
    <w:rsid w:val="00A710CC"/>
    <w:pPr>
      <w:spacing w:after="200" w:line="276" w:lineRule="auto"/>
      <w:ind w:left="720"/>
      <w:contextualSpacing/>
    </w:pPr>
  </w:style>
  <w:style w:type="character" w:customStyle="1" w:styleId="Heading3Char">
    <w:name w:val="Heading 3 Char"/>
    <w:basedOn w:val="DefaultParagraphFont"/>
    <w:link w:val="Heading3"/>
    <w:rsid w:val="0065239D"/>
    <w:rPr>
      <w:rFonts w:ascii="Arial" w:eastAsia="Times New Roman" w:hAnsi="Arial" w:cs="Arial"/>
      <w:b/>
      <w:bCs/>
      <w:sz w:val="26"/>
      <w:szCs w:val="26"/>
    </w:rPr>
  </w:style>
  <w:style w:type="character" w:styleId="CommentReference">
    <w:name w:val="annotation reference"/>
    <w:basedOn w:val="DefaultParagraphFont"/>
    <w:semiHidden/>
    <w:unhideWhenUsed/>
    <w:rsid w:val="00481E31"/>
    <w:rPr>
      <w:sz w:val="16"/>
      <w:szCs w:val="16"/>
    </w:rPr>
  </w:style>
  <w:style w:type="paragraph" w:styleId="CommentText">
    <w:name w:val="annotation text"/>
    <w:basedOn w:val="Normal"/>
    <w:link w:val="CommentTextChar"/>
    <w:semiHidden/>
    <w:unhideWhenUsed/>
    <w:rsid w:val="00481E31"/>
    <w:rPr>
      <w:sz w:val="20"/>
      <w:szCs w:val="20"/>
    </w:rPr>
  </w:style>
  <w:style w:type="character" w:customStyle="1" w:styleId="CommentTextChar">
    <w:name w:val="Comment Text Char"/>
    <w:basedOn w:val="DefaultParagraphFont"/>
    <w:link w:val="CommentText"/>
    <w:semiHidden/>
    <w:rsid w:val="00481E31"/>
  </w:style>
  <w:style w:type="paragraph" w:styleId="CommentSubject">
    <w:name w:val="annotation subject"/>
    <w:basedOn w:val="CommentText"/>
    <w:next w:val="CommentText"/>
    <w:link w:val="CommentSubjectChar"/>
    <w:uiPriority w:val="99"/>
    <w:semiHidden/>
    <w:unhideWhenUsed/>
    <w:rsid w:val="00481E31"/>
    <w:rPr>
      <w:b/>
      <w:bCs/>
    </w:rPr>
  </w:style>
  <w:style w:type="character" w:customStyle="1" w:styleId="CommentSubjectChar">
    <w:name w:val="Comment Subject Char"/>
    <w:basedOn w:val="CommentTextChar"/>
    <w:link w:val="CommentSubject"/>
    <w:uiPriority w:val="99"/>
    <w:semiHidden/>
    <w:rsid w:val="00481E31"/>
    <w:rPr>
      <w:b/>
      <w:bCs/>
    </w:rPr>
  </w:style>
  <w:style w:type="paragraph" w:styleId="BalloonText">
    <w:name w:val="Balloon Text"/>
    <w:basedOn w:val="Normal"/>
    <w:link w:val="BalloonTextChar"/>
    <w:uiPriority w:val="99"/>
    <w:semiHidden/>
    <w:unhideWhenUsed/>
    <w:rsid w:val="00481E31"/>
    <w:rPr>
      <w:rFonts w:ascii="Tahoma" w:hAnsi="Tahoma" w:cs="Tahoma"/>
      <w:sz w:val="16"/>
      <w:szCs w:val="16"/>
    </w:rPr>
  </w:style>
  <w:style w:type="character" w:customStyle="1" w:styleId="BalloonTextChar">
    <w:name w:val="Balloon Text Char"/>
    <w:basedOn w:val="DefaultParagraphFont"/>
    <w:link w:val="BalloonText"/>
    <w:uiPriority w:val="99"/>
    <w:semiHidden/>
    <w:rsid w:val="00481E31"/>
    <w:rPr>
      <w:rFonts w:ascii="Tahoma" w:hAnsi="Tahoma" w:cs="Tahoma"/>
      <w:sz w:val="16"/>
      <w:szCs w:val="16"/>
    </w:rPr>
  </w:style>
  <w:style w:type="character" w:customStyle="1" w:styleId="Heading1Char">
    <w:name w:val="Heading 1 Char"/>
    <w:basedOn w:val="DefaultParagraphFont"/>
    <w:link w:val="Heading1"/>
    <w:rsid w:val="0057019F"/>
    <w:rPr>
      <w:rFonts w:ascii="Cambria" w:eastAsia="Times New Roman" w:hAnsi="Cambria" w:cs="Times New Roman"/>
      <w:b/>
      <w:bCs/>
      <w:kern w:val="32"/>
      <w:sz w:val="32"/>
      <w:szCs w:val="32"/>
    </w:rPr>
  </w:style>
  <w:style w:type="paragraph" w:customStyle="1" w:styleId="Default">
    <w:name w:val="Default"/>
    <w:rsid w:val="00D06CEF"/>
    <w:pPr>
      <w:autoSpaceDE w:val="0"/>
      <w:autoSpaceDN w:val="0"/>
      <w:adjustRightInd w:val="0"/>
    </w:pPr>
    <w:rPr>
      <w:rFonts w:ascii="Verdana" w:hAnsi="Verdana" w:cs="Verdana"/>
      <w:color w:val="000000"/>
      <w:sz w:val="24"/>
      <w:szCs w:val="24"/>
      <w:lang w:eastAsia="en-US"/>
    </w:rPr>
  </w:style>
  <w:style w:type="table" w:styleId="TableGrid">
    <w:name w:val="Table Grid"/>
    <w:basedOn w:val="TableNormal"/>
    <w:uiPriority w:val="59"/>
    <w:rsid w:val="009D6E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vrrreviewtext">
    <w:name w:val="bvrrreviewtext"/>
    <w:basedOn w:val="DefaultParagraphFont"/>
    <w:rsid w:val="00D80D6A"/>
  </w:style>
  <w:style w:type="paragraph" w:styleId="Header">
    <w:name w:val="header"/>
    <w:basedOn w:val="Normal"/>
    <w:link w:val="HeaderChar"/>
    <w:uiPriority w:val="99"/>
    <w:unhideWhenUsed/>
    <w:rsid w:val="00666A28"/>
    <w:pPr>
      <w:tabs>
        <w:tab w:val="center" w:pos="4513"/>
        <w:tab w:val="right" w:pos="9026"/>
      </w:tabs>
    </w:pPr>
  </w:style>
  <w:style w:type="character" w:customStyle="1" w:styleId="HeaderChar">
    <w:name w:val="Header Char"/>
    <w:basedOn w:val="DefaultParagraphFont"/>
    <w:link w:val="Header"/>
    <w:uiPriority w:val="99"/>
    <w:rsid w:val="00666A28"/>
    <w:rPr>
      <w:sz w:val="22"/>
      <w:szCs w:val="22"/>
    </w:rPr>
  </w:style>
  <w:style w:type="paragraph" w:styleId="Footer">
    <w:name w:val="footer"/>
    <w:basedOn w:val="Normal"/>
    <w:link w:val="FooterChar"/>
    <w:uiPriority w:val="99"/>
    <w:unhideWhenUsed/>
    <w:rsid w:val="00666A28"/>
    <w:pPr>
      <w:tabs>
        <w:tab w:val="center" w:pos="4513"/>
        <w:tab w:val="right" w:pos="9026"/>
      </w:tabs>
    </w:pPr>
  </w:style>
  <w:style w:type="character" w:customStyle="1" w:styleId="FooterChar">
    <w:name w:val="Footer Char"/>
    <w:basedOn w:val="DefaultParagraphFont"/>
    <w:link w:val="Footer"/>
    <w:uiPriority w:val="99"/>
    <w:rsid w:val="00666A28"/>
    <w:rPr>
      <w:sz w:val="22"/>
      <w:szCs w:val="22"/>
    </w:rPr>
  </w:style>
  <w:style w:type="character" w:styleId="Strong">
    <w:name w:val="Strong"/>
    <w:basedOn w:val="DefaultParagraphFont"/>
    <w:qFormat/>
    <w:rsid w:val="003152A1"/>
    <w:rPr>
      <w:b/>
      <w:bCs/>
    </w:rPr>
  </w:style>
  <w:style w:type="character" w:customStyle="1" w:styleId="Heading4Char">
    <w:name w:val="Heading 4 Char"/>
    <w:basedOn w:val="DefaultParagraphFont"/>
    <w:link w:val="Heading4"/>
    <w:uiPriority w:val="9"/>
    <w:semiHidden/>
    <w:rsid w:val="00AD3347"/>
    <w:rPr>
      <w:rFonts w:asciiTheme="minorHAnsi" w:eastAsiaTheme="minorEastAsia" w:hAnsiTheme="minorHAnsi" w:cstheme="minorBidi"/>
      <w:b/>
      <w:bCs/>
      <w:sz w:val="28"/>
      <w:szCs w:val="28"/>
    </w:rPr>
  </w:style>
  <w:style w:type="paragraph" w:styleId="TOCHeading">
    <w:name w:val="TOC Heading"/>
    <w:basedOn w:val="Heading1"/>
    <w:next w:val="Normal"/>
    <w:uiPriority w:val="39"/>
    <w:unhideWhenUsed/>
    <w:qFormat/>
    <w:rsid w:val="00AD3347"/>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AD3347"/>
  </w:style>
  <w:style w:type="paragraph" w:styleId="TOC3">
    <w:name w:val="toc 3"/>
    <w:basedOn w:val="Normal"/>
    <w:next w:val="Normal"/>
    <w:autoRedefine/>
    <w:uiPriority w:val="39"/>
    <w:unhideWhenUsed/>
    <w:rsid w:val="00AD3347"/>
    <w:pPr>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74197">
      <w:bodyDiv w:val="1"/>
      <w:marLeft w:val="0"/>
      <w:marRight w:val="0"/>
      <w:marTop w:val="0"/>
      <w:marBottom w:val="0"/>
      <w:divBdr>
        <w:top w:val="none" w:sz="0" w:space="0" w:color="auto"/>
        <w:left w:val="none" w:sz="0" w:space="0" w:color="auto"/>
        <w:bottom w:val="none" w:sz="0" w:space="0" w:color="auto"/>
        <w:right w:val="none" w:sz="0" w:space="0" w:color="auto"/>
      </w:divBdr>
    </w:div>
    <w:div w:id="351499178">
      <w:bodyDiv w:val="1"/>
      <w:marLeft w:val="0"/>
      <w:marRight w:val="0"/>
      <w:marTop w:val="0"/>
      <w:marBottom w:val="0"/>
      <w:divBdr>
        <w:top w:val="none" w:sz="0" w:space="0" w:color="auto"/>
        <w:left w:val="none" w:sz="0" w:space="0" w:color="auto"/>
        <w:bottom w:val="none" w:sz="0" w:space="0" w:color="auto"/>
        <w:right w:val="none" w:sz="0" w:space="0" w:color="auto"/>
      </w:divBdr>
      <w:divsChild>
        <w:div w:id="908423330">
          <w:marLeft w:val="0"/>
          <w:marRight w:val="0"/>
          <w:marTop w:val="0"/>
          <w:marBottom w:val="0"/>
          <w:divBdr>
            <w:top w:val="none" w:sz="0" w:space="0" w:color="auto"/>
            <w:left w:val="none" w:sz="0" w:space="0" w:color="auto"/>
            <w:bottom w:val="none" w:sz="0" w:space="0" w:color="auto"/>
            <w:right w:val="none" w:sz="0" w:space="0" w:color="auto"/>
          </w:divBdr>
          <w:divsChild>
            <w:div w:id="1508325608">
              <w:marLeft w:val="0"/>
              <w:marRight w:val="0"/>
              <w:marTop w:val="0"/>
              <w:marBottom w:val="0"/>
              <w:divBdr>
                <w:top w:val="none" w:sz="0" w:space="0" w:color="auto"/>
                <w:left w:val="none" w:sz="0" w:space="0" w:color="auto"/>
                <w:bottom w:val="none" w:sz="0" w:space="0" w:color="auto"/>
                <w:right w:val="none" w:sz="0" w:space="0" w:color="auto"/>
              </w:divBdr>
              <w:divsChild>
                <w:div w:id="1365132448">
                  <w:marLeft w:val="0"/>
                  <w:marRight w:val="0"/>
                  <w:marTop w:val="0"/>
                  <w:marBottom w:val="0"/>
                  <w:divBdr>
                    <w:top w:val="none" w:sz="0" w:space="0" w:color="auto"/>
                    <w:left w:val="none" w:sz="0" w:space="0" w:color="auto"/>
                    <w:bottom w:val="none" w:sz="0" w:space="0" w:color="auto"/>
                    <w:right w:val="none" w:sz="0" w:space="0" w:color="auto"/>
                  </w:divBdr>
                  <w:divsChild>
                    <w:div w:id="1205019656">
                      <w:marLeft w:val="0"/>
                      <w:marRight w:val="0"/>
                      <w:marTop w:val="0"/>
                      <w:marBottom w:val="0"/>
                      <w:divBdr>
                        <w:top w:val="none" w:sz="0" w:space="0" w:color="auto"/>
                        <w:left w:val="none" w:sz="0" w:space="0" w:color="auto"/>
                        <w:bottom w:val="none" w:sz="0" w:space="0" w:color="auto"/>
                        <w:right w:val="none" w:sz="0" w:space="0" w:color="auto"/>
                      </w:divBdr>
                      <w:divsChild>
                        <w:div w:id="931470380">
                          <w:marLeft w:val="0"/>
                          <w:marRight w:val="0"/>
                          <w:marTop w:val="0"/>
                          <w:marBottom w:val="0"/>
                          <w:divBdr>
                            <w:top w:val="single" w:sz="2" w:space="0" w:color="828282"/>
                            <w:left w:val="single" w:sz="2" w:space="0" w:color="828282"/>
                            <w:bottom w:val="single" w:sz="2" w:space="0" w:color="828282"/>
                            <w:right w:val="single" w:sz="2" w:space="0" w:color="828282"/>
                          </w:divBdr>
                          <w:divsChild>
                            <w:div w:id="1960256866">
                              <w:marLeft w:val="0"/>
                              <w:marRight w:val="0"/>
                              <w:marTop w:val="0"/>
                              <w:marBottom w:val="0"/>
                              <w:divBdr>
                                <w:top w:val="none" w:sz="0" w:space="0" w:color="auto"/>
                                <w:left w:val="none" w:sz="0" w:space="0" w:color="auto"/>
                                <w:bottom w:val="none" w:sz="0" w:space="0" w:color="auto"/>
                                <w:right w:val="none" w:sz="0" w:space="0" w:color="auto"/>
                              </w:divBdr>
                              <w:divsChild>
                                <w:div w:id="673654850">
                                  <w:marLeft w:val="0"/>
                                  <w:marRight w:val="0"/>
                                  <w:marTop w:val="0"/>
                                  <w:marBottom w:val="0"/>
                                  <w:divBdr>
                                    <w:top w:val="none" w:sz="0" w:space="0" w:color="auto"/>
                                    <w:left w:val="none" w:sz="0" w:space="0" w:color="auto"/>
                                    <w:bottom w:val="none" w:sz="0" w:space="0" w:color="auto"/>
                                    <w:right w:val="none" w:sz="0" w:space="0" w:color="auto"/>
                                  </w:divBdr>
                                  <w:divsChild>
                                    <w:div w:id="1601797707">
                                      <w:marLeft w:val="0"/>
                                      <w:marRight w:val="0"/>
                                      <w:marTop w:val="0"/>
                                      <w:marBottom w:val="0"/>
                                      <w:divBdr>
                                        <w:top w:val="none" w:sz="0" w:space="0" w:color="auto"/>
                                        <w:left w:val="none" w:sz="0" w:space="0" w:color="auto"/>
                                        <w:bottom w:val="none" w:sz="0" w:space="0" w:color="auto"/>
                                        <w:right w:val="none" w:sz="0" w:space="0" w:color="auto"/>
                                      </w:divBdr>
                                      <w:divsChild>
                                        <w:div w:id="1261529051">
                                          <w:marLeft w:val="0"/>
                                          <w:marRight w:val="0"/>
                                          <w:marTop w:val="0"/>
                                          <w:marBottom w:val="0"/>
                                          <w:divBdr>
                                            <w:top w:val="none" w:sz="0" w:space="0" w:color="auto"/>
                                            <w:left w:val="none" w:sz="0" w:space="0" w:color="auto"/>
                                            <w:bottom w:val="none" w:sz="0" w:space="0" w:color="auto"/>
                                            <w:right w:val="none" w:sz="0" w:space="0" w:color="auto"/>
                                          </w:divBdr>
                                          <w:divsChild>
                                            <w:div w:id="14611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420991">
      <w:bodyDiv w:val="1"/>
      <w:marLeft w:val="0"/>
      <w:marRight w:val="0"/>
      <w:marTop w:val="0"/>
      <w:marBottom w:val="0"/>
      <w:divBdr>
        <w:top w:val="none" w:sz="0" w:space="0" w:color="auto"/>
        <w:left w:val="none" w:sz="0" w:space="0" w:color="auto"/>
        <w:bottom w:val="none" w:sz="0" w:space="0" w:color="auto"/>
        <w:right w:val="none" w:sz="0" w:space="0" w:color="auto"/>
      </w:divBdr>
    </w:div>
    <w:div w:id="1224490070">
      <w:bodyDiv w:val="1"/>
      <w:marLeft w:val="0"/>
      <w:marRight w:val="0"/>
      <w:marTop w:val="0"/>
      <w:marBottom w:val="0"/>
      <w:divBdr>
        <w:top w:val="none" w:sz="0" w:space="0" w:color="auto"/>
        <w:left w:val="none" w:sz="0" w:space="0" w:color="auto"/>
        <w:bottom w:val="none" w:sz="0" w:space="0" w:color="auto"/>
        <w:right w:val="none" w:sz="0" w:space="0" w:color="auto"/>
      </w:divBdr>
      <w:divsChild>
        <w:div w:id="1982073778">
          <w:marLeft w:val="0"/>
          <w:marRight w:val="0"/>
          <w:marTop w:val="0"/>
          <w:marBottom w:val="0"/>
          <w:divBdr>
            <w:top w:val="none" w:sz="0" w:space="0" w:color="auto"/>
            <w:left w:val="none" w:sz="0" w:space="0" w:color="auto"/>
            <w:bottom w:val="none" w:sz="0" w:space="0" w:color="auto"/>
            <w:right w:val="none" w:sz="0" w:space="0" w:color="auto"/>
          </w:divBdr>
          <w:divsChild>
            <w:div w:id="998575762">
              <w:marLeft w:val="0"/>
              <w:marRight w:val="0"/>
              <w:marTop w:val="0"/>
              <w:marBottom w:val="0"/>
              <w:divBdr>
                <w:top w:val="none" w:sz="0" w:space="0" w:color="auto"/>
                <w:left w:val="none" w:sz="0" w:space="0" w:color="auto"/>
                <w:bottom w:val="none" w:sz="0" w:space="0" w:color="auto"/>
                <w:right w:val="none" w:sz="0" w:space="0" w:color="auto"/>
              </w:divBdr>
              <w:divsChild>
                <w:div w:id="1380128397">
                  <w:marLeft w:val="0"/>
                  <w:marRight w:val="0"/>
                  <w:marTop w:val="0"/>
                  <w:marBottom w:val="0"/>
                  <w:divBdr>
                    <w:top w:val="none" w:sz="0" w:space="0" w:color="auto"/>
                    <w:left w:val="none" w:sz="0" w:space="0" w:color="auto"/>
                    <w:bottom w:val="none" w:sz="0" w:space="0" w:color="auto"/>
                    <w:right w:val="none" w:sz="0" w:space="0" w:color="auto"/>
                  </w:divBdr>
                  <w:divsChild>
                    <w:div w:id="2038770019">
                      <w:marLeft w:val="0"/>
                      <w:marRight w:val="0"/>
                      <w:marTop w:val="0"/>
                      <w:marBottom w:val="0"/>
                      <w:divBdr>
                        <w:top w:val="none" w:sz="0" w:space="0" w:color="auto"/>
                        <w:left w:val="none" w:sz="0" w:space="0" w:color="auto"/>
                        <w:bottom w:val="none" w:sz="0" w:space="0" w:color="auto"/>
                        <w:right w:val="none" w:sz="0" w:space="0" w:color="auto"/>
                      </w:divBdr>
                      <w:divsChild>
                        <w:div w:id="260919845">
                          <w:marLeft w:val="0"/>
                          <w:marRight w:val="0"/>
                          <w:marTop w:val="0"/>
                          <w:marBottom w:val="0"/>
                          <w:divBdr>
                            <w:top w:val="single" w:sz="2" w:space="0" w:color="828282"/>
                            <w:left w:val="single" w:sz="2" w:space="0" w:color="828282"/>
                            <w:bottom w:val="single" w:sz="2" w:space="0" w:color="828282"/>
                            <w:right w:val="single" w:sz="2" w:space="0" w:color="828282"/>
                          </w:divBdr>
                          <w:divsChild>
                            <w:div w:id="277949617">
                              <w:marLeft w:val="0"/>
                              <w:marRight w:val="0"/>
                              <w:marTop w:val="0"/>
                              <w:marBottom w:val="0"/>
                              <w:divBdr>
                                <w:top w:val="none" w:sz="0" w:space="0" w:color="auto"/>
                                <w:left w:val="none" w:sz="0" w:space="0" w:color="auto"/>
                                <w:bottom w:val="none" w:sz="0" w:space="0" w:color="auto"/>
                                <w:right w:val="none" w:sz="0" w:space="0" w:color="auto"/>
                              </w:divBdr>
                              <w:divsChild>
                                <w:div w:id="620768419">
                                  <w:marLeft w:val="0"/>
                                  <w:marRight w:val="0"/>
                                  <w:marTop w:val="0"/>
                                  <w:marBottom w:val="0"/>
                                  <w:divBdr>
                                    <w:top w:val="none" w:sz="0" w:space="0" w:color="auto"/>
                                    <w:left w:val="none" w:sz="0" w:space="0" w:color="auto"/>
                                    <w:bottom w:val="none" w:sz="0" w:space="0" w:color="auto"/>
                                    <w:right w:val="none" w:sz="0" w:space="0" w:color="auto"/>
                                  </w:divBdr>
                                  <w:divsChild>
                                    <w:div w:id="600182886">
                                      <w:marLeft w:val="0"/>
                                      <w:marRight w:val="0"/>
                                      <w:marTop w:val="0"/>
                                      <w:marBottom w:val="0"/>
                                      <w:divBdr>
                                        <w:top w:val="none" w:sz="0" w:space="0" w:color="auto"/>
                                        <w:left w:val="none" w:sz="0" w:space="0" w:color="auto"/>
                                        <w:bottom w:val="none" w:sz="0" w:space="0" w:color="auto"/>
                                        <w:right w:val="none" w:sz="0" w:space="0" w:color="auto"/>
                                      </w:divBdr>
                                      <w:divsChild>
                                        <w:div w:id="390464737">
                                          <w:marLeft w:val="0"/>
                                          <w:marRight w:val="0"/>
                                          <w:marTop w:val="0"/>
                                          <w:marBottom w:val="0"/>
                                          <w:divBdr>
                                            <w:top w:val="none" w:sz="0" w:space="0" w:color="auto"/>
                                            <w:left w:val="none" w:sz="0" w:space="0" w:color="auto"/>
                                            <w:bottom w:val="none" w:sz="0" w:space="0" w:color="auto"/>
                                            <w:right w:val="none" w:sz="0" w:space="0" w:color="auto"/>
                                          </w:divBdr>
                                          <w:divsChild>
                                            <w:div w:id="9157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7517626">
      <w:bodyDiv w:val="1"/>
      <w:marLeft w:val="0"/>
      <w:marRight w:val="0"/>
      <w:marTop w:val="0"/>
      <w:marBottom w:val="0"/>
      <w:divBdr>
        <w:top w:val="none" w:sz="0" w:space="0" w:color="auto"/>
        <w:left w:val="none" w:sz="0" w:space="0" w:color="auto"/>
        <w:bottom w:val="none" w:sz="0" w:space="0" w:color="auto"/>
        <w:right w:val="none" w:sz="0" w:space="0" w:color="auto"/>
      </w:divBdr>
    </w:div>
    <w:div w:id="19406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ductsafety.regulation@accc.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iglobal.com.au" TargetMode="External"/><Relationship Id="rId17" Type="http://schemas.openxmlformats.org/officeDocument/2006/relationships/hyperlink" Target="http://www.consultation.accc.gov.au" TargetMode="External"/><Relationship Id="rId2" Type="http://schemas.openxmlformats.org/officeDocument/2006/relationships/numbering" Target="numbering.xml"/><Relationship Id="rId16" Type="http://schemas.openxmlformats.org/officeDocument/2006/relationships/hyperlink" Target="http://www.recalls.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blishing.unit@accc.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ublishing.unit@accc.gov.a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cc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9C920-411A-4901-B44B-65E7CD31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E7D1540C.dotm</Template>
  <TotalTime>0</TotalTime>
  <Pages>20</Pages>
  <Words>6521</Words>
  <Characters>37173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ACCC</Company>
  <LinksUpToDate>false</LinksUpToDate>
  <CharactersWithSpaces>43607</CharactersWithSpaces>
  <SharedDoc>false</SharedDoc>
  <HLinks>
    <vt:vector size="60" baseType="variant">
      <vt:variant>
        <vt:i4>5636189</vt:i4>
      </vt:variant>
      <vt:variant>
        <vt:i4>66</vt:i4>
      </vt:variant>
      <vt:variant>
        <vt:i4>0</vt:i4>
      </vt:variant>
      <vt:variant>
        <vt:i4>5</vt:i4>
      </vt:variant>
      <vt:variant>
        <vt:lpwstr>http://www.bigbeanbags.co.uk/u.php?20</vt:lpwstr>
      </vt:variant>
      <vt:variant>
        <vt:lpwstr/>
      </vt:variant>
      <vt:variant>
        <vt:i4>6094943</vt:i4>
      </vt:variant>
      <vt:variant>
        <vt:i4>60</vt:i4>
      </vt:variant>
      <vt:variant>
        <vt:i4>0</vt:i4>
      </vt:variant>
      <vt:variant>
        <vt:i4>5</vt:i4>
      </vt:variant>
      <vt:variant>
        <vt:lpwstr>http://www.sitbackandrelax.com.au/product_info.php?cPath=31&amp;products_id=95</vt:lpwstr>
      </vt:variant>
      <vt:variant>
        <vt:lpwstr/>
      </vt:variant>
      <vt:variant>
        <vt:i4>6488091</vt:i4>
      </vt:variant>
      <vt:variant>
        <vt:i4>51</vt:i4>
      </vt:variant>
      <vt:variant>
        <vt:i4>0</vt:i4>
      </vt:variant>
      <vt:variant>
        <vt:i4>5</vt:i4>
      </vt:variant>
      <vt:variant>
        <vt:lpwstr>http://cgi.ebay.com.au/Baby-Bean-Bag-GPO-BNWT_W0QQitemZ260396757922QQcmdZViewItemQQptZAU_Prams_Strollers?hash=item260396757922&amp;_trksid=p3286.c0.m14&amp;_trkparms=66%3A2%7C65%3A1%7C39%3A1%7C240%3A1318</vt:lpwstr>
      </vt:variant>
      <vt:variant>
        <vt:lpwstr>ebayphotohosting#ebayphotohosting</vt:lpwstr>
      </vt:variant>
      <vt:variant>
        <vt:i4>5046386</vt:i4>
      </vt:variant>
      <vt:variant>
        <vt:i4>36</vt:i4>
      </vt:variant>
      <vt:variant>
        <vt:i4>0</vt:i4>
      </vt:variant>
      <vt:variant>
        <vt:i4>5</vt:i4>
      </vt:variant>
      <vt:variant>
        <vt:lpwstr>http://www.tinos.com.au/epages/tinos.sf/en_AU/?ObjectPath=/Shops/tinos/Products/Mojo-Bean-Bag-UFO/SubProducts/Mojo-Bean-Bag-UFO-Aqua</vt:lpwstr>
      </vt:variant>
      <vt:variant>
        <vt:lpwstr/>
      </vt:variant>
      <vt:variant>
        <vt:i4>4718630</vt:i4>
      </vt:variant>
      <vt:variant>
        <vt:i4>15</vt:i4>
      </vt:variant>
      <vt:variant>
        <vt:i4>0</vt:i4>
      </vt:variant>
      <vt:variant>
        <vt:i4>5</vt:i4>
      </vt:variant>
      <vt:variant>
        <vt:lpwstr>http://homemaster.en.ec21.com/Microbead_Frog_Pillow--714131_1880594.html</vt:lpwstr>
      </vt:variant>
      <vt:variant>
        <vt:lpwstr/>
      </vt:variant>
      <vt:variant>
        <vt:i4>3670065</vt:i4>
      </vt:variant>
      <vt:variant>
        <vt:i4>9</vt:i4>
      </vt:variant>
      <vt:variant>
        <vt:i4>0</vt:i4>
      </vt:variant>
      <vt:variant>
        <vt:i4>5</vt:i4>
      </vt:variant>
      <vt:variant>
        <vt:lpwstr>http://massagerxm.en.ec21.com/Microbead_Neck_Massage_Pillow--1902738_1902748.html</vt:lpwstr>
      </vt:variant>
      <vt:variant>
        <vt:lpwstr/>
      </vt:variant>
      <vt:variant>
        <vt:i4>5242998</vt:i4>
      </vt:variant>
      <vt:variant>
        <vt:i4>3</vt:i4>
      </vt:variant>
      <vt:variant>
        <vt:i4>0</vt:i4>
      </vt:variant>
      <vt:variant>
        <vt:i4>5</vt:i4>
      </vt:variant>
      <vt:variant>
        <vt:lpwstr>http://leadershow.en.ec21.com/Big_V_Maternity_Pillow_with--1821616_1821681.html</vt:lpwstr>
      </vt:variant>
      <vt:variant>
        <vt:lpwstr/>
      </vt:variant>
      <vt:variant>
        <vt:i4>7667771</vt:i4>
      </vt:variant>
      <vt:variant>
        <vt:i4>3</vt:i4>
      </vt:variant>
      <vt:variant>
        <vt:i4>0</vt:i4>
      </vt:variant>
      <vt:variant>
        <vt:i4>5</vt:i4>
      </vt:variant>
      <vt:variant>
        <vt:lpwstr>http://www.cpsc.gov/en/Recalls/1995/CPSC-Baseline-Design-Recall-Bean-Bag-Chair-Following-Death/</vt:lpwstr>
      </vt:variant>
      <vt:variant>
        <vt:lpwstr/>
      </vt:variant>
      <vt:variant>
        <vt:i4>2031651</vt:i4>
      </vt:variant>
      <vt:variant>
        <vt:i4>0</vt:i4>
      </vt:variant>
      <vt:variant>
        <vt:i4>0</vt:i4>
      </vt:variant>
      <vt:variant>
        <vt:i4>5</vt:i4>
      </vt:variant>
      <vt:variant>
        <vt:lpwstr>http://www.cpsc.gov//PageFiles/117218/cpsr_nws05.pdf</vt:lpwstr>
      </vt:variant>
      <vt:variant>
        <vt:lpwstr/>
      </vt:variant>
      <vt:variant>
        <vt:i4>2359314</vt:i4>
      </vt:variant>
      <vt:variant>
        <vt:i4>28679</vt:i4>
      </vt:variant>
      <vt:variant>
        <vt:i4>1036</vt:i4>
      </vt:variant>
      <vt:variant>
        <vt:i4>1</vt:i4>
      </vt:variant>
      <vt:variant>
        <vt:lpwstr>http://www.tinos.com.au/WebRoot/ecdb4/Shops/tinos/492D/1601/5798/E230/1FF4/C0A8/D218/C6FC/Mojo-Doggie-Style-Maxi-Bean-Bag-Dark-Green_h.jpg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gmiln</dc:creator>
  <cp:keywords/>
  <dc:description/>
  <cp:lastModifiedBy>Carmody, Cameron</cp:lastModifiedBy>
  <cp:revision>2</cp:revision>
  <cp:lastPrinted>2014-01-20T04:04:00Z</cp:lastPrinted>
  <dcterms:created xsi:type="dcterms:W3CDTF">2014-08-01T00:18:00Z</dcterms:created>
  <dcterms:modified xsi:type="dcterms:W3CDTF">2014-08-01T00:18:00Z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file">
    <vt:lpwstr>\\SCBRFS001\home$\CCARM\psb prams and strollers consul (D2013-00121756).docx</vt:lpwstr>
  </property>
</Properties>
</file>